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2D3703" w14:textId="597BB1B2" w:rsidR="00A7500E" w:rsidRDefault="00A7500E" w:rsidP="00EC3C69">
      <w:pPr>
        <w:spacing w:before="238" w:after="119" w:line="288" w:lineRule="auto"/>
        <w:jc w:val="center"/>
        <w:rPr>
          <w:rFonts w:ascii="Calibri" w:eastAsia="Times New Roman" w:hAnsi="Calibri" w:cs="Times New Roman"/>
          <w:b/>
          <w:bCs/>
          <w:color w:val="000000"/>
          <w:sz w:val="28"/>
          <w:szCs w:val="28"/>
          <w:bdr w:val="none" w:sz="0" w:space="0" w:color="auto" w:frame="1"/>
          <w:lang w:eastAsia="es-ES"/>
        </w:rPr>
      </w:pPr>
      <w:r>
        <w:rPr>
          <w:rFonts w:ascii="Calibri" w:eastAsia="Times New Roman" w:hAnsi="Calibri" w:cs="Times New Roman"/>
          <w:b/>
          <w:bCs/>
          <w:color w:val="000000"/>
          <w:sz w:val="28"/>
          <w:szCs w:val="28"/>
          <w:bdr w:val="none" w:sz="0" w:space="0" w:color="auto" w:frame="1"/>
          <w:lang w:eastAsia="es-ES"/>
        </w:rPr>
        <w:t>MEMORIA DESCRIPTIVA</w:t>
      </w:r>
      <w:r w:rsidR="0004291F">
        <w:rPr>
          <w:rFonts w:ascii="Calibri" w:eastAsia="Times New Roman" w:hAnsi="Calibri" w:cs="Times New Roman"/>
          <w:b/>
          <w:bCs/>
          <w:color w:val="000000"/>
          <w:sz w:val="28"/>
          <w:szCs w:val="28"/>
          <w:bdr w:val="none" w:sz="0" w:space="0" w:color="auto" w:frame="1"/>
          <w:lang w:eastAsia="es-ES"/>
        </w:rPr>
        <w:t xml:space="preserve"> – MOVES III-2025</w:t>
      </w:r>
    </w:p>
    <w:p w14:paraId="6E0EE8C3" w14:textId="77777777" w:rsidR="00EC3C69" w:rsidRPr="00EC3C69" w:rsidRDefault="001124C3" w:rsidP="00EC3C69">
      <w:pPr>
        <w:spacing w:before="238" w:after="119" w:line="288" w:lineRule="auto"/>
        <w:jc w:val="center"/>
        <w:rPr>
          <w:rFonts w:ascii="Calibri" w:eastAsia="Times New Roman" w:hAnsi="Calibri" w:cs="Times New Roman"/>
          <w:b/>
          <w:bCs/>
          <w:color w:val="000000"/>
          <w:sz w:val="24"/>
          <w:szCs w:val="24"/>
          <w:u w:val="single"/>
          <w:bdr w:val="none" w:sz="0" w:space="0" w:color="auto" w:frame="1"/>
          <w:lang w:eastAsia="es-ES"/>
        </w:rPr>
      </w:pPr>
      <w:r>
        <w:rPr>
          <w:rFonts w:ascii="Calibri" w:eastAsia="Times New Roman" w:hAnsi="Calibri" w:cs="Times New Roman"/>
          <w:b/>
          <w:bCs/>
          <w:color w:val="000000"/>
          <w:sz w:val="24"/>
          <w:szCs w:val="24"/>
          <w:u w:val="single"/>
          <w:bdr w:val="none" w:sz="0" w:space="0" w:color="auto" w:frame="1"/>
          <w:lang w:eastAsia="es-ES"/>
        </w:rPr>
        <w:t xml:space="preserve">PROGRAMA DE INCENTIVOS </w:t>
      </w:r>
      <w:r w:rsidR="00EC3C69" w:rsidRPr="00EC3C69">
        <w:rPr>
          <w:rFonts w:ascii="Calibri" w:eastAsia="Times New Roman" w:hAnsi="Calibri" w:cs="Times New Roman"/>
          <w:b/>
          <w:bCs/>
          <w:color w:val="000000"/>
          <w:sz w:val="24"/>
          <w:szCs w:val="24"/>
          <w:u w:val="single"/>
          <w:bdr w:val="none" w:sz="0" w:space="0" w:color="auto" w:frame="1"/>
          <w:lang w:eastAsia="es-ES"/>
        </w:rPr>
        <w:t xml:space="preserve"> 2: IMPLANTACIÓN DE INFRAESTRUCTURA DE RECARGA DE VEHÍCULOS ELÉCTRICOS</w:t>
      </w:r>
    </w:p>
    <w:p w14:paraId="2FB969E5" w14:textId="51F4BFFA" w:rsidR="00EC3C69" w:rsidRDefault="00144C13" w:rsidP="00EC3C69">
      <w:pPr>
        <w:pStyle w:val="Textoindependiente"/>
        <w:spacing w:after="0"/>
        <w:jc w:val="center"/>
        <w:rPr>
          <w:rFonts w:ascii="Calibri" w:hAnsi="Calibri" w:cs="Arial"/>
          <w:b/>
          <w:bCs/>
          <w:sz w:val="22"/>
          <w:szCs w:val="16"/>
        </w:rPr>
      </w:pPr>
      <w:r>
        <w:rPr>
          <w:rFonts w:ascii="Calibri" w:hAnsi="Calibri" w:cs="Arial"/>
          <w:b/>
          <w:bCs/>
          <w:sz w:val="22"/>
          <w:szCs w:val="16"/>
        </w:rPr>
        <w:t>CONVOCATORIA DE AYUDAS CORRESPONDIENTE</w:t>
      </w:r>
      <w:r w:rsidR="00EC3C69">
        <w:rPr>
          <w:rFonts w:ascii="Calibri" w:hAnsi="Calibri" w:cs="Arial"/>
          <w:b/>
          <w:bCs/>
          <w:sz w:val="22"/>
          <w:szCs w:val="16"/>
        </w:rPr>
        <w:t>S A</w:t>
      </w:r>
      <w:r w:rsidR="0004291F">
        <w:rPr>
          <w:rFonts w:ascii="Calibri" w:hAnsi="Calibri" w:cs="Arial"/>
          <w:b/>
          <w:bCs/>
          <w:sz w:val="22"/>
          <w:szCs w:val="16"/>
        </w:rPr>
        <w:t>L</w:t>
      </w:r>
      <w:r w:rsidR="00EC3C69">
        <w:rPr>
          <w:rFonts w:ascii="Calibri" w:hAnsi="Calibri" w:cs="Arial"/>
          <w:b/>
          <w:bCs/>
          <w:sz w:val="22"/>
          <w:szCs w:val="16"/>
        </w:rPr>
        <w:t xml:space="preserve"> </w:t>
      </w:r>
      <w:r w:rsidR="001E63B1">
        <w:rPr>
          <w:rFonts w:ascii="Calibri" w:hAnsi="Calibri" w:cs="Arial"/>
          <w:b/>
          <w:bCs/>
          <w:sz w:val="22"/>
          <w:szCs w:val="16"/>
        </w:rPr>
        <w:t>PROGRAM</w:t>
      </w:r>
      <w:r w:rsidR="001124C3">
        <w:rPr>
          <w:rFonts w:ascii="Calibri" w:hAnsi="Calibri" w:cs="Arial"/>
          <w:b/>
          <w:bCs/>
          <w:sz w:val="22"/>
          <w:szCs w:val="16"/>
        </w:rPr>
        <w:t>A</w:t>
      </w:r>
      <w:r w:rsidR="00C32B54" w:rsidRPr="007F7543">
        <w:rPr>
          <w:rFonts w:ascii="Calibri" w:hAnsi="Calibri" w:cs="Arial"/>
          <w:b/>
          <w:bCs/>
          <w:sz w:val="22"/>
          <w:szCs w:val="16"/>
        </w:rPr>
        <w:t xml:space="preserve"> DE INCENTIVOS </w:t>
      </w:r>
      <w:r w:rsidR="001124C3">
        <w:rPr>
          <w:rFonts w:ascii="Calibri" w:hAnsi="Calibri" w:cs="Arial"/>
          <w:b/>
          <w:bCs/>
          <w:sz w:val="22"/>
          <w:szCs w:val="16"/>
        </w:rPr>
        <w:t xml:space="preserve">LIGADOS </w:t>
      </w:r>
      <w:r w:rsidR="00C32B54" w:rsidRPr="007F7543">
        <w:rPr>
          <w:rFonts w:ascii="Calibri" w:hAnsi="Calibri" w:cs="Arial"/>
          <w:b/>
          <w:bCs/>
          <w:sz w:val="22"/>
          <w:szCs w:val="16"/>
        </w:rPr>
        <w:t xml:space="preserve">A LA MOVILIDAD </w:t>
      </w:r>
      <w:r w:rsidR="001124C3">
        <w:rPr>
          <w:rFonts w:ascii="Calibri" w:hAnsi="Calibri" w:cs="Arial"/>
          <w:b/>
          <w:bCs/>
          <w:sz w:val="22"/>
          <w:szCs w:val="16"/>
        </w:rPr>
        <w:t xml:space="preserve">ELÉCTRICA </w:t>
      </w:r>
      <w:r w:rsidR="00C32B54" w:rsidRPr="007F7543">
        <w:rPr>
          <w:rFonts w:ascii="Calibri" w:hAnsi="Calibri" w:cs="Arial"/>
          <w:b/>
          <w:bCs/>
          <w:sz w:val="22"/>
          <w:szCs w:val="16"/>
        </w:rPr>
        <w:t xml:space="preserve"> (</w:t>
      </w:r>
      <w:r w:rsidR="00EC3C69">
        <w:rPr>
          <w:rFonts w:ascii="Calibri" w:hAnsi="Calibri" w:cs="Arial"/>
          <w:b/>
          <w:bCs/>
          <w:sz w:val="22"/>
          <w:szCs w:val="16"/>
        </w:rPr>
        <w:t xml:space="preserve">PROGRAMA </w:t>
      </w:r>
      <w:r w:rsidR="00C32B54" w:rsidRPr="0004291F">
        <w:rPr>
          <w:rFonts w:ascii="Calibri" w:hAnsi="Calibri" w:cs="Arial"/>
          <w:b/>
          <w:bCs/>
          <w:sz w:val="22"/>
          <w:szCs w:val="16"/>
        </w:rPr>
        <w:t>MOVES</w:t>
      </w:r>
      <w:r w:rsidR="00FB4ED2" w:rsidRPr="0004291F">
        <w:rPr>
          <w:rFonts w:ascii="Calibri" w:hAnsi="Calibri" w:cs="Arial"/>
          <w:b/>
          <w:bCs/>
          <w:sz w:val="22"/>
          <w:szCs w:val="16"/>
        </w:rPr>
        <w:t xml:space="preserve"> I</w:t>
      </w:r>
      <w:r w:rsidR="001A32FA" w:rsidRPr="0004291F">
        <w:rPr>
          <w:rFonts w:ascii="Calibri" w:hAnsi="Calibri" w:cs="Arial"/>
          <w:b/>
          <w:bCs/>
          <w:sz w:val="22"/>
          <w:szCs w:val="16"/>
        </w:rPr>
        <w:t>I</w:t>
      </w:r>
      <w:r w:rsidR="00FB4ED2" w:rsidRPr="0004291F">
        <w:rPr>
          <w:rFonts w:ascii="Calibri" w:hAnsi="Calibri" w:cs="Arial"/>
          <w:b/>
          <w:bCs/>
          <w:sz w:val="22"/>
          <w:szCs w:val="16"/>
        </w:rPr>
        <w:t>I</w:t>
      </w:r>
      <w:r w:rsidR="001E63B1" w:rsidRPr="0004291F">
        <w:rPr>
          <w:rFonts w:ascii="Calibri" w:hAnsi="Calibri" w:cs="Arial"/>
          <w:b/>
          <w:bCs/>
          <w:sz w:val="22"/>
          <w:szCs w:val="16"/>
        </w:rPr>
        <w:t>-2025</w:t>
      </w:r>
      <w:r w:rsidR="00C32B54" w:rsidRPr="007F7543">
        <w:rPr>
          <w:rFonts w:ascii="Calibri" w:hAnsi="Calibri" w:cs="Arial"/>
          <w:b/>
          <w:bCs/>
          <w:sz w:val="22"/>
          <w:szCs w:val="16"/>
        </w:rPr>
        <w:t>)</w:t>
      </w:r>
      <w:r w:rsidR="00EC3C69">
        <w:rPr>
          <w:rFonts w:ascii="Calibri" w:hAnsi="Calibri" w:cs="Arial"/>
          <w:b/>
          <w:bCs/>
          <w:sz w:val="22"/>
          <w:szCs w:val="16"/>
        </w:rPr>
        <w:t xml:space="preserve"> EN </w:t>
      </w:r>
      <w:r w:rsidR="0004291F">
        <w:rPr>
          <w:rFonts w:ascii="Calibri" w:hAnsi="Calibri" w:cs="Arial"/>
          <w:b/>
          <w:bCs/>
          <w:sz w:val="22"/>
          <w:szCs w:val="16"/>
        </w:rPr>
        <w:t>EL ÁMBITO TERRITORIAL</w:t>
      </w:r>
      <w:r w:rsidR="00EC3C69">
        <w:rPr>
          <w:rFonts w:ascii="Calibri" w:hAnsi="Calibri" w:cs="Arial"/>
          <w:b/>
          <w:bCs/>
          <w:sz w:val="22"/>
          <w:szCs w:val="16"/>
        </w:rPr>
        <w:t xml:space="preserve"> DE LA REGIÓN DE MURCIA </w:t>
      </w:r>
    </w:p>
    <w:p w14:paraId="672A6659" w14:textId="77777777" w:rsidR="00B108AC" w:rsidRDefault="00B108AC" w:rsidP="001176E4">
      <w:pPr>
        <w:spacing w:before="238" w:after="119" w:line="288" w:lineRule="auto"/>
        <w:rPr>
          <w:rFonts w:ascii="Times New Roman" w:eastAsia="Times New Roman" w:hAnsi="Times New Roman" w:cs="Times New Roman"/>
          <w:color w:val="000000"/>
          <w:sz w:val="24"/>
          <w:szCs w:val="24"/>
          <w:lang w:eastAsia="es-ES"/>
        </w:rPr>
      </w:pPr>
    </w:p>
    <w:p w14:paraId="0A37501D" w14:textId="77777777" w:rsidR="00537C14" w:rsidRDefault="00537C14" w:rsidP="001176E4">
      <w:pPr>
        <w:spacing w:before="238" w:after="119" w:line="288" w:lineRule="auto"/>
        <w:rPr>
          <w:rFonts w:ascii="Times New Roman" w:eastAsia="Times New Roman" w:hAnsi="Times New Roman" w:cs="Times New Roman"/>
          <w:color w:val="000000"/>
          <w:sz w:val="24"/>
          <w:szCs w:val="24"/>
          <w:lang w:eastAsia="es-ES"/>
        </w:rPr>
      </w:pPr>
    </w:p>
    <w:tbl>
      <w:tblPr>
        <w:tblW w:w="9356" w:type="dxa"/>
        <w:tblInd w:w="-152" w:type="dxa"/>
        <w:tblBorders>
          <w:top w:val="single" w:sz="8" w:space="0" w:color="AEAAAA" w:themeColor="background2" w:themeShade="BF"/>
          <w:left w:val="single" w:sz="8" w:space="0" w:color="AEAAAA" w:themeColor="background2" w:themeShade="BF"/>
          <w:bottom w:val="single" w:sz="8" w:space="0" w:color="AEAAAA" w:themeColor="background2" w:themeShade="BF"/>
          <w:right w:val="single" w:sz="8" w:space="0" w:color="AEAAAA" w:themeColor="background2" w:themeShade="BF"/>
          <w:insideH w:val="single" w:sz="8" w:space="0" w:color="AEAAAA" w:themeColor="background2" w:themeShade="BF"/>
          <w:insideV w:val="single" w:sz="8" w:space="0" w:color="AEAAAA" w:themeColor="background2" w:themeShade="BF"/>
        </w:tblBorders>
        <w:tblLook w:val="04A0" w:firstRow="1" w:lastRow="0" w:firstColumn="1" w:lastColumn="0" w:noHBand="0" w:noVBand="1"/>
      </w:tblPr>
      <w:tblGrid>
        <w:gridCol w:w="9356"/>
      </w:tblGrid>
      <w:tr w:rsidR="00EC3C69" w:rsidRPr="00FD645D" w14:paraId="24D1B6C2" w14:textId="77777777" w:rsidTr="005B1597">
        <w:tc>
          <w:tcPr>
            <w:tcW w:w="9356" w:type="dxa"/>
            <w:shd w:val="clear" w:color="auto" w:fill="auto"/>
          </w:tcPr>
          <w:p w14:paraId="3AB959CF" w14:textId="77777777" w:rsidR="00EC3C69" w:rsidRPr="00EC3C69" w:rsidRDefault="00EC3C69" w:rsidP="005B1597">
            <w:pPr>
              <w:spacing w:before="120" w:after="120" w:line="240" w:lineRule="auto"/>
              <w:jc w:val="both"/>
              <w:rPr>
                <w:rFonts w:eastAsia="Times New Roman" w:cstheme="minorHAnsi"/>
                <w:b/>
                <w:sz w:val="24"/>
                <w:szCs w:val="24"/>
                <w:lang w:eastAsia="es-ES"/>
              </w:rPr>
            </w:pPr>
            <w:r>
              <w:rPr>
                <w:rFonts w:eastAsia="Times New Roman" w:cstheme="minorHAnsi"/>
                <w:b/>
                <w:sz w:val="24"/>
                <w:szCs w:val="24"/>
                <w:lang w:eastAsia="es-ES"/>
              </w:rPr>
              <w:t>Solicitante</w:t>
            </w:r>
            <w:r w:rsidRPr="00EC3C69">
              <w:rPr>
                <w:rFonts w:eastAsia="Times New Roman" w:cstheme="minorHAnsi"/>
                <w:b/>
                <w:sz w:val="24"/>
                <w:szCs w:val="24"/>
                <w:lang w:eastAsia="es-ES"/>
              </w:rPr>
              <w:t xml:space="preserve">: </w:t>
            </w:r>
          </w:p>
          <w:p w14:paraId="5DAB6C7B" w14:textId="77777777" w:rsidR="00EC3C69" w:rsidRPr="00EC3C69" w:rsidRDefault="00EC3C69" w:rsidP="005B1597">
            <w:pPr>
              <w:spacing w:before="120" w:after="120" w:line="240" w:lineRule="auto"/>
              <w:jc w:val="both"/>
              <w:rPr>
                <w:rFonts w:eastAsia="Times New Roman" w:cstheme="minorHAnsi"/>
                <w:b/>
                <w:sz w:val="24"/>
                <w:szCs w:val="24"/>
                <w:lang w:eastAsia="es-ES"/>
              </w:rPr>
            </w:pPr>
          </w:p>
        </w:tc>
      </w:tr>
      <w:tr w:rsidR="00EC3C69" w:rsidRPr="00FD645D" w14:paraId="2F70EDE2" w14:textId="77777777" w:rsidTr="005B1597">
        <w:trPr>
          <w:trHeight w:val="340"/>
        </w:trPr>
        <w:tc>
          <w:tcPr>
            <w:tcW w:w="9356" w:type="dxa"/>
            <w:shd w:val="clear" w:color="auto" w:fill="auto"/>
          </w:tcPr>
          <w:p w14:paraId="2A5E7A2D" w14:textId="77777777" w:rsidR="00EC3C69" w:rsidRDefault="005B1597" w:rsidP="005B1597">
            <w:pPr>
              <w:spacing w:before="120" w:after="120" w:line="240" w:lineRule="auto"/>
              <w:jc w:val="both"/>
              <w:rPr>
                <w:rFonts w:eastAsia="Times New Roman" w:cstheme="minorHAnsi"/>
                <w:b/>
                <w:sz w:val="24"/>
                <w:szCs w:val="24"/>
                <w:lang w:eastAsia="es-ES"/>
              </w:rPr>
            </w:pPr>
            <w:r>
              <w:rPr>
                <w:rFonts w:eastAsia="Times New Roman" w:cstheme="minorHAnsi"/>
                <w:b/>
                <w:sz w:val="24"/>
                <w:szCs w:val="24"/>
                <w:lang w:eastAsia="es-ES"/>
              </w:rPr>
              <w:t>Título del proyecto</w:t>
            </w:r>
            <w:r w:rsidR="00EC3C69" w:rsidRPr="00EC3C69">
              <w:rPr>
                <w:rFonts w:eastAsia="Times New Roman" w:cstheme="minorHAnsi"/>
                <w:b/>
                <w:sz w:val="24"/>
                <w:szCs w:val="24"/>
                <w:lang w:eastAsia="es-ES"/>
              </w:rPr>
              <w:t>:</w:t>
            </w:r>
          </w:p>
          <w:p w14:paraId="02EB378F" w14:textId="77777777" w:rsidR="00EC3C69" w:rsidRPr="00EC3C69" w:rsidRDefault="00EC3C69" w:rsidP="005B1597">
            <w:pPr>
              <w:spacing w:before="120" w:after="120" w:line="240" w:lineRule="auto"/>
              <w:jc w:val="both"/>
              <w:rPr>
                <w:rFonts w:eastAsia="Times New Roman" w:cstheme="minorHAnsi"/>
                <w:b/>
                <w:sz w:val="24"/>
                <w:szCs w:val="24"/>
                <w:lang w:eastAsia="es-ES"/>
              </w:rPr>
            </w:pPr>
          </w:p>
        </w:tc>
      </w:tr>
      <w:tr w:rsidR="00241674" w:rsidRPr="00FD645D" w14:paraId="75439B73" w14:textId="77777777" w:rsidTr="005B1597">
        <w:trPr>
          <w:trHeight w:val="340"/>
        </w:trPr>
        <w:tc>
          <w:tcPr>
            <w:tcW w:w="9356" w:type="dxa"/>
            <w:shd w:val="clear" w:color="auto" w:fill="auto"/>
          </w:tcPr>
          <w:p w14:paraId="1D14652E" w14:textId="77777777" w:rsidR="00241674" w:rsidRDefault="00241674" w:rsidP="00241674">
            <w:pPr>
              <w:spacing w:before="120" w:after="120" w:line="240" w:lineRule="auto"/>
              <w:jc w:val="both"/>
              <w:rPr>
                <w:rFonts w:eastAsia="Times New Roman" w:cstheme="minorHAnsi"/>
                <w:b/>
                <w:sz w:val="24"/>
                <w:szCs w:val="24"/>
                <w:lang w:eastAsia="es-ES"/>
              </w:rPr>
            </w:pPr>
            <w:r>
              <w:rPr>
                <w:rFonts w:eastAsia="Times New Roman" w:cstheme="minorHAnsi"/>
                <w:b/>
                <w:sz w:val="24"/>
                <w:szCs w:val="24"/>
                <w:lang w:eastAsia="es-ES"/>
              </w:rPr>
              <w:t>Dirección de localización de la infraestructura</w:t>
            </w:r>
            <w:r w:rsidRPr="00EC3C69">
              <w:rPr>
                <w:rFonts w:eastAsia="Times New Roman" w:cstheme="minorHAnsi"/>
                <w:b/>
                <w:sz w:val="24"/>
                <w:szCs w:val="24"/>
                <w:lang w:eastAsia="es-ES"/>
              </w:rPr>
              <w:t xml:space="preserve">: </w:t>
            </w:r>
          </w:p>
          <w:p w14:paraId="6A05A809" w14:textId="77777777" w:rsidR="00241674" w:rsidRDefault="00241674" w:rsidP="00241674">
            <w:pPr>
              <w:spacing w:before="120" w:after="120" w:line="240" w:lineRule="auto"/>
              <w:jc w:val="both"/>
              <w:rPr>
                <w:rFonts w:eastAsia="Times New Roman" w:cstheme="minorHAnsi"/>
                <w:sz w:val="24"/>
                <w:szCs w:val="24"/>
                <w:lang w:eastAsia="es-ES"/>
              </w:rPr>
            </w:pPr>
          </w:p>
          <w:p w14:paraId="5A39BBE3" w14:textId="77777777" w:rsidR="00C8426E" w:rsidRDefault="00C8426E" w:rsidP="00241674">
            <w:pPr>
              <w:spacing w:before="120" w:after="120" w:line="240" w:lineRule="auto"/>
              <w:jc w:val="both"/>
              <w:rPr>
                <w:rFonts w:eastAsia="Times New Roman" w:cstheme="minorHAnsi"/>
                <w:sz w:val="24"/>
                <w:szCs w:val="24"/>
                <w:lang w:eastAsia="es-ES"/>
              </w:rPr>
            </w:pPr>
          </w:p>
          <w:p w14:paraId="160B1D9C" w14:textId="77777777" w:rsidR="00A62C99" w:rsidRPr="00C8426E" w:rsidRDefault="00A62C99" w:rsidP="00241674">
            <w:pPr>
              <w:spacing w:before="120" w:after="120" w:line="240" w:lineRule="auto"/>
              <w:jc w:val="both"/>
              <w:rPr>
                <w:rFonts w:eastAsia="Times New Roman" w:cstheme="minorHAnsi"/>
                <w:b/>
                <w:sz w:val="24"/>
                <w:szCs w:val="24"/>
                <w:lang w:eastAsia="es-ES"/>
              </w:rPr>
            </w:pPr>
            <w:r w:rsidRPr="00C8426E">
              <w:rPr>
                <w:rFonts w:eastAsia="Times New Roman" w:cstheme="minorHAnsi"/>
                <w:b/>
                <w:sz w:val="24"/>
                <w:szCs w:val="24"/>
                <w:lang w:eastAsia="es-ES"/>
              </w:rPr>
              <w:t xml:space="preserve">Coordenadas </w:t>
            </w:r>
            <w:r w:rsidR="002E184A">
              <w:rPr>
                <w:rFonts w:eastAsia="Times New Roman" w:cstheme="minorHAnsi"/>
                <w:b/>
                <w:sz w:val="24"/>
                <w:szCs w:val="24"/>
                <w:lang w:eastAsia="es-ES"/>
              </w:rPr>
              <w:t>GNSS_X,  GNSS_Y s(</w:t>
            </w:r>
            <w:r w:rsidRPr="00C8426E">
              <w:rPr>
                <w:rFonts w:eastAsia="Times New Roman" w:cstheme="minorHAnsi"/>
                <w:b/>
                <w:sz w:val="24"/>
                <w:szCs w:val="24"/>
                <w:lang w:eastAsia="es-ES"/>
              </w:rPr>
              <w:t>GPS</w:t>
            </w:r>
            <w:r w:rsidR="002E184A">
              <w:rPr>
                <w:rFonts w:eastAsia="Times New Roman" w:cstheme="minorHAnsi"/>
                <w:b/>
                <w:sz w:val="24"/>
                <w:szCs w:val="24"/>
                <w:lang w:eastAsia="es-ES"/>
              </w:rPr>
              <w:t xml:space="preserve"> </w:t>
            </w:r>
            <w:r w:rsidR="001F21C0">
              <w:rPr>
                <w:rFonts w:eastAsia="Times New Roman" w:cstheme="minorHAnsi"/>
                <w:b/>
                <w:sz w:val="24"/>
                <w:szCs w:val="24"/>
                <w:lang w:eastAsia="es-ES"/>
              </w:rPr>
              <w:t>l</w:t>
            </w:r>
            <w:r w:rsidR="001124C3">
              <w:rPr>
                <w:rFonts w:eastAsia="Times New Roman" w:cstheme="minorHAnsi"/>
                <w:b/>
                <w:sz w:val="24"/>
                <w:szCs w:val="24"/>
                <w:lang w:eastAsia="es-ES"/>
              </w:rPr>
              <w:t>atitud</w:t>
            </w:r>
            <w:r w:rsidR="001F21C0">
              <w:rPr>
                <w:rFonts w:eastAsia="Times New Roman" w:cstheme="minorHAnsi"/>
                <w:b/>
                <w:sz w:val="24"/>
                <w:szCs w:val="24"/>
                <w:lang w:eastAsia="es-ES"/>
              </w:rPr>
              <w:t xml:space="preserve"> y longitud</w:t>
            </w:r>
            <w:r w:rsidR="001124C3">
              <w:rPr>
                <w:rFonts w:eastAsia="Times New Roman" w:cstheme="minorHAnsi"/>
                <w:b/>
                <w:sz w:val="24"/>
                <w:szCs w:val="24"/>
                <w:lang w:eastAsia="es-ES"/>
              </w:rPr>
              <w:t>)</w:t>
            </w:r>
            <w:r w:rsidRPr="00C8426E">
              <w:rPr>
                <w:rFonts w:eastAsia="Times New Roman" w:cstheme="minorHAnsi"/>
                <w:b/>
                <w:sz w:val="24"/>
                <w:szCs w:val="24"/>
                <w:lang w:eastAsia="es-ES"/>
              </w:rPr>
              <w:t xml:space="preserve">: </w:t>
            </w:r>
          </w:p>
          <w:p w14:paraId="340C26B3" w14:textId="77777777" w:rsidR="00241674" w:rsidRDefault="00241674" w:rsidP="00241674">
            <w:pPr>
              <w:spacing w:before="120" w:after="120" w:line="240" w:lineRule="auto"/>
              <w:jc w:val="both"/>
              <w:rPr>
                <w:rFonts w:eastAsia="Times New Roman" w:cstheme="minorHAnsi"/>
                <w:b/>
                <w:sz w:val="24"/>
                <w:szCs w:val="24"/>
                <w:lang w:eastAsia="es-ES"/>
              </w:rPr>
            </w:pPr>
            <w:r>
              <w:rPr>
                <w:rFonts w:eastAsia="Times New Roman" w:cstheme="minorHAnsi"/>
                <w:b/>
                <w:sz w:val="24"/>
                <w:szCs w:val="24"/>
                <w:lang w:eastAsia="es-ES"/>
              </w:rPr>
              <w:t>Municipio:</w:t>
            </w:r>
          </w:p>
          <w:p w14:paraId="6733D5CC" w14:textId="77777777" w:rsidR="00241674" w:rsidRDefault="00241674" w:rsidP="00241674">
            <w:pPr>
              <w:spacing w:before="120" w:after="120" w:line="240" w:lineRule="auto"/>
              <w:jc w:val="both"/>
              <w:rPr>
                <w:rFonts w:eastAsia="Times New Roman" w:cstheme="minorHAnsi"/>
                <w:b/>
                <w:sz w:val="24"/>
                <w:szCs w:val="24"/>
                <w:lang w:eastAsia="es-ES"/>
              </w:rPr>
            </w:pPr>
            <w:r>
              <w:rPr>
                <w:rFonts w:eastAsia="Times New Roman" w:cstheme="minorHAnsi"/>
                <w:b/>
                <w:sz w:val="24"/>
                <w:szCs w:val="24"/>
                <w:lang w:eastAsia="es-ES"/>
              </w:rPr>
              <w:t>C.P:</w:t>
            </w:r>
          </w:p>
          <w:p w14:paraId="7E0435F4" w14:textId="77777777" w:rsidR="00241674" w:rsidRPr="005B1597" w:rsidRDefault="00241674" w:rsidP="00241674">
            <w:pPr>
              <w:spacing w:before="120" w:after="120" w:line="240" w:lineRule="auto"/>
              <w:jc w:val="both"/>
              <w:rPr>
                <w:rFonts w:eastAsia="Times New Roman" w:cstheme="minorHAnsi"/>
                <w:b/>
                <w:sz w:val="24"/>
                <w:szCs w:val="24"/>
                <w:lang w:eastAsia="es-ES"/>
              </w:rPr>
            </w:pPr>
            <w:r>
              <w:rPr>
                <w:rFonts w:eastAsia="Times New Roman" w:cstheme="minorHAnsi"/>
                <w:b/>
                <w:sz w:val="24"/>
                <w:szCs w:val="24"/>
                <w:lang w:eastAsia="es-ES"/>
              </w:rPr>
              <w:t>Provincia:</w:t>
            </w:r>
          </w:p>
        </w:tc>
      </w:tr>
    </w:tbl>
    <w:p w14:paraId="41C8F396" w14:textId="77777777" w:rsidR="00EC3C69" w:rsidRDefault="00EC3C69" w:rsidP="001176E4">
      <w:pPr>
        <w:spacing w:before="238" w:after="119" w:line="288" w:lineRule="auto"/>
        <w:rPr>
          <w:rFonts w:ascii="Times New Roman" w:eastAsia="Times New Roman" w:hAnsi="Times New Roman" w:cs="Times New Roman"/>
          <w:color w:val="000000"/>
          <w:sz w:val="24"/>
          <w:szCs w:val="24"/>
          <w:lang w:eastAsia="es-ES"/>
        </w:rPr>
      </w:pPr>
    </w:p>
    <w:p w14:paraId="72A3D3EC" w14:textId="77777777" w:rsidR="001912B2" w:rsidRPr="00B108AC" w:rsidRDefault="001912B2" w:rsidP="001176E4">
      <w:pPr>
        <w:spacing w:before="238" w:after="119" w:line="288" w:lineRule="auto"/>
        <w:rPr>
          <w:rFonts w:ascii="Times New Roman" w:eastAsia="Times New Roman" w:hAnsi="Times New Roman" w:cs="Times New Roman"/>
          <w:color w:val="000000"/>
          <w:sz w:val="24"/>
          <w:szCs w:val="24"/>
          <w:lang w:eastAsia="es-ES"/>
        </w:rPr>
      </w:pPr>
    </w:p>
    <w:p w14:paraId="28BFDCC9" w14:textId="77777777" w:rsidR="00A7500E" w:rsidRDefault="00A7500E" w:rsidP="00A7500E">
      <w:pPr>
        <w:ind w:left="426"/>
        <w:jc w:val="center"/>
        <w:rPr>
          <w:rFonts w:ascii="Calibri" w:hAnsi="Calibri" w:cs="Arial"/>
          <w:i/>
          <w:sz w:val="20"/>
          <w:lang w:val="es-ES_tradnl"/>
        </w:rPr>
      </w:pPr>
      <w:r>
        <w:rPr>
          <w:rFonts w:ascii="Calibri" w:hAnsi="Calibri" w:cs="Arial"/>
          <w:i/>
          <w:sz w:val="20"/>
          <w:lang w:val="es-ES_tradnl"/>
        </w:rPr>
        <w:t xml:space="preserve">En caso de solicitud mediante </w:t>
      </w:r>
      <w:r w:rsidRPr="00DB00CB">
        <w:rPr>
          <w:rFonts w:ascii="Calibri" w:hAnsi="Calibri" w:cs="Arial"/>
          <w:b/>
          <w:i/>
          <w:sz w:val="20"/>
          <w:lang w:val="es-ES_tradnl"/>
        </w:rPr>
        <w:t>trámite telemático</w:t>
      </w:r>
      <w:r>
        <w:rPr>
          <w:rFonts w:ascii="Calibri" w:hAnsi="Calibri" w:cs="Arial"/>
          <w:i/>
          <w:sz w:val="20"/>
          <w:lang w:val="es-ES_tradnl"/>
        </w:rPr>
        <w:t>, el presente documento carece de</w:t>
      </w:r>
      <w:r w:rsidRPr="00EB00A5">
        <w:rPr>
          <w:rFonts w:ascii="Calibri" w:hAnsi="Calibri" w:cs="Arial"/>
          <w:i/>
          <w:sz w:val="20"/>
          <w:lang w:val="es-ES_tradnl"/>
        </w:rPr>
        <w:t xml:space="preserve"> validez sin </w:t>
      </w:r>
      <w:r w:rsidRPr="00DB00CB">
        <w:rPr>
          <w:rFonts w:ascii="Calibri" w:hAnsi="Calibri" w:cs="Arial"/>
          <w:b/>
          <w:i/>
          <w:sz w:val="20"/>
          <w:lang w:val="es-ES_tradnl"/>
        </w:rPr>
        <w:t>FIRMA ELECTRÓNICA RECONOCIDA INTEGRADA</w:t>
      </w:r>
      <w:r w:rsidRPr="00EB00A5">
        <w:rPr>
          <w:rFonts w:ascii="Calibri" w:hAnsi="Calibri" w:cs="Arial"/>
          <w:i/>
          <w:sz w:val="20"/>
          <w:lang w:val="es-ES_tradnl"/>
        </w:rPr>
        <w:t>.</w:t>
      </w:r>
    </w:p>
    <w:p w14:paraId="6CE9E439" w14:textId="77777777" w:rsidR="00A7500E" w:rsidRPr="00EB00A5" w:rsidRDefault="00A7500E" w:rsidP="00A7500E">
      <w:pPr>
        <w:ind w:left="426"/>
        <w:jc w:val="center"/>
        <w:rPr>
          <w:rFonts w:ascii="Calibri" w:hAnsi="Calibri" w:cs="Arial"/>
          <w:i/>
          <w:sz w:val="20"/>
          <w:lang w:val="es-ES_tradnl"/>
        </w:rPr>
      </w:pPr>
      <w:r>
        <w:rPr>
          <w:rFonts w:ascii="Calibri" w:hAnsi="Calibri" w:cs="Arial"/>
          <w:i/>
          <w:sz w:val="20"/>
          <w:lang w:val="es-ES_tradnl"/>
        </w:rPr>
        <w:t xml:space="preserve">En caso de solicitud </w:t>
      </w:r>
      <w:r w:rsidRPr="000F39B7">
        <w:rPr>
          <w:rFonts w:ascii="Calibri" w:hAnsi="Calibri" w:cs="Arial"/>
          <w:b/>
          <w:i/>
          <w:sz w:val="20"/>
          <w:lang w:val="es-ES_tradnl"/>
        </w:rPr>
        <w:t>presencial</w:t>
      </w:r>
      <w:r>
        <w:rPr>
          <w:rFonts w:ascii="Calibri" w:hAnsi="Calibri" w:cs="Arial"/>
          <w:i/>
          <w:sz w:val="20"/>
          <w:lang w:val="es-ES_tradnl"/>
        </w:rPr>
        <w:t xml:space="preserve">, cumplimentar obligatoriamente </w:t>
      </w:r>
      <w:r w:rsidRPr="000F39B7">
        <w:rPr>
          <w:rFonts w:ascii="Calibri" w:hAnsi="Calibri" w:cs="Arial"/>
          <w:b/>
          <w:i/>
          <w:sz w:val="20"/>
          <w:lang w:val="es-ES_tradnl"/>
        </w:rPr>
        <w:t>fecha y firma</w:t>
      </w:r>
      <w:r>
        <w:rPr>
          <w:rFonts w:ascii="Calibri" w:hAnsi="Calibri" w:cs="Arial"/>
          <w:i/>
          <w:sz w:val="20"/>
          <w:lang w:val="es-ES_tradnl"/>
        </w:rPr>
        <w:t>.</w:t>
      </w:r>
    </w:p>
    <w:p w14:paraId="0D0B940D" w14:textId="77777777" w:rsidR="001912B2" w:rsidRDefault="001912B2" w:rsidP="00E716D4">
      <w:pPr>
        <w:autoSpaceDE w:val="0"/>
        <w:autoSpaceDN w:val="0"/>
        <w:adjustRightInd w:val="0"/>
        <w:rPr>
          <w:rFonts w:ascii="Calibri" w:hAnsi="Calibri" w:cs="Arial"/>
          <w:b/>
          <w:color w:val="333333"/>
          <w:sz w:val="20"/>
          <w:szCs w:val="20"/>
          <w:u w:val="single"/>
        </w:rPr>
      </w:pPr>
    </w:p>
    <w:p w14:paraId="0E27B00A" w14:textId="77777777" w:rsidR="00564F8E" w:rsidRDefault="00564F8E" w:rsidP="00E716D4">
      <w:pPr>
        <w:autoSpaceDE w:val="0"/>
        <w:autoSpaceDN w:val="0"/>
        <w:adjustRightInd w:val="0"/>
        <w:rPr>
          <w:rFonts w:ascii="Calibri" w:hAnsi="Calibri" w:cs="Arial"/>
          <w:b/>
          <w:color w:val="333333"/>
          <w:sz w:val="20"/>
          <w:szCs w:val="20"/>
          <w:u w:val="single"/>
        </w:rPr>
      </w:pPr>
    </w:p>
    <w:p w14:paraId="60061E4C" w14:textId="77777777" w:rsidR="00564F8E" w:rsidRDefault="00564F8E" w:rsidP="00E716D4">
      <w:pPr>
        <w:autoSpaceDE w:val="0"/>
        <w:autoSpaceDN w:val="0"/>
        <w:adjustRightInd w:val="0"/>
        <w:rPr>
          <w:rFonts w:ascii="Calibri" w:hAnsi="Calibri" w:cs="Arial"/>
          <w:b/>
          <w:color w:val="333333"/>
          <w:sz w:val="20"/>
          <w:szCs w:val="20"/>
          <w:u w:val="single"/>
        </w:rPr>
      </w:pPr>
    </w:p>
    <w:p w14:paraId="44EAFD9C" w14:textId="77777777" w:rsidR="00E542E3" w:rsidRDefault="00E542E3">
      <w:pPr>
        <w:rPr>
          <w:rFonts w:eastAsia="Times New Roman" w:cstheme="minorHAnsi"/>
          <w:b/>
          <w:bCs/>
          <w:i/>
          <w:kern w:val="32"/>
          <w:sz w:val="20"/>
          <w:szCs w:val="20"/>
          <w:lang w:eastAsia="es-ES"/>
        </w:rPr>
      </w:pPr>
      <w:r>
        <w:rPr>
          <w:rFonts w:cstheme="minorHAnsi"/>
          <w:i/>
          <w:sz w:val="20"/>
          <w:szCs w:val="20"/>
        </w:rPr>
        <w:br w:type="page"/>
      </w:r>
    </w:p>
    <w:p w14:paraId="4CE2E899" w14:textId="77777777" w:rsidR="005544F8" w:rsidRPr="00F70DDD" w:rsidRDefault="005544F8" w:rsidP="005544F8">
      <w:pPr>
        <w:pStyle w:val="Ttulo1"/>
        <w:rPr>
          <w:rFonts w:asciiTheme="minorHAnsi" w:hAnsiTheme="minorHAnsi" w:cstheme="minorHAnsi"/>
          <w:i/>
          <w:sz w:val="20"/>
          <w:szCs w:val="20"/>
          <w:u w:val="single"/>
        </w:rPr>
      </w:pPr>
      <w:r w:rsidRPr="00F70DDD">
        <w:rPr>
          <w:rFonts w:asciiTheme="minorHAnsi" w:hAnsiTheme="minorHAnsi" w:cstheme="minorHAnsi"/>
          <w:i/>
          <w:sz w:val="20"/>
          <w:szCs w:val="20"/>
          <w:u w:val="single"/>
        </w:rPr>
        <w:lastRenderedPageBreak/>
        <w:t>La memoria deberá contener como mínimo los siguientes contenidos:</w:t>
      </w:r>
    </w:p>
    <w:p w14:paraId="4BE3CC5C" w14:textId="77777777" w:rsidR="00E542E3" w:rsidRDefault="00E542E3" w:rsidP="00E542E3">
      <w:pPr>
        <w:pStyle w:val="Ttulo1"/>
        <w:numPr>
          <w:ilvl w:val="0"/>
          <w:numId w:val="3"/>
        </w:numPr>
        <w:jc w:val="both"/>
        <w:rPr>
          <w:rFonts w:asciiTheme="minorHAnsi" w:hAnsiTheme="minorHAnsi" w:cstheme="minorHAnsi"/>
          <w:sz w:val="22"/>
          <w:szCs w:val="22"/>
        </w:rPr>
      </w:pPr>
      <w:r>
        <w:rPr>
          <w:rFonts w:asciiTheme="minorHAnsi" w:hAnsiTheme="minorHAnsi" w:cstheme="minorHAnsi"/>
          <w:sz w:val="22"/>
          <w:szCs w:val="22"/>
        </w:rPr>
        <w:t>Tipo de solicitante.</w:t>
      </w:r>
    </w:p>
    <w:p w14:paraId="174C8060" w14:textId="00A2453F" w:rsidR="00E542E3" w:rsidRPr="00593FB0" w:rsidRDefault="00E542E3" w:rsidP="006426B3">
      <w:pPr>
        <w:spacing w:after="120" w:line="240" w:lineRule="auto"/>
        <w:ind w:left="425"/>
        <w:jc w:val="both"/>
        <w:rPr>
          <w:i/>
          <w:color w:val="7F7F7F" w:themeColor="text1" w:themeTint="80"/>
          <w:sz w:val="20"/>
          <w:szCs w:val="20"/>
          <w:lang w:eastAsia="es-ES"/>
        </w:rPr>
      </w:pPr>
      <w:r w:rsidRPr="00593FB0">
        <w:rPr>
          <w:i/>
          <w:color w:val="7F7F7F" w:themeColor="text1" w:themeTint="80"/>
          <w:sz w:val="20"/>
          <w:szCs w:val="20"/>
          <w:lang w:eastAsia="es-ES"/>
        </w:rPr>
        <w:t>Indicación del tipo de solicitante (</w:t>
      </w:r>
      <w:r w:rsidR="00F455B0" w:rsidRPr="00593FB0">
        <w:rPr>
          <w:i/>
          <w:color w:val="7F7F7F" w:themeColor="text1" w:themeTint="80"/>
          <w:sz w:val="20"/>
          <w:szCs w:val="20"/>
          <w:lang w:eastAsia="es-ES"/>
        </w:rPr>
        <w:t>autónomo (</w:t>
      </w:r>
      <w:r w:rsidRPr="00593FB0">
        <w:rPr>
          <w:i/>
          <w:color w:val="7F7F7F" w:themeColor="text1" w:themeTint="80"/>
          <w:sz w:val="20"/>
          <w:szCs w:val="20"/>
          <w:lang w:eastAsia="es-ES"/>
        </w:rPr>
        <w:t>persona física que desarrolla actividad económica</w:t>
      </w:r>
      <w:r w:rsidR="00DC6D4E">
        <w:rPr>
          <w:i/>
          <w:color w:val="7F7F7F" w:themeColor="text1" w:themeTint="80"/>
          <w:sz w:val="20"/>
          <w:szCs w:val="20"/>
          <w:lang w:eastAsia="es-ES"/>
        </w:rPr>
        <w:t>) / persona física mayor de edad /</w:t>
      </w:r>
      <w:r w:rsidRPr="00593FB0">
        <w:rPr>
          <w:i/>
          <w:color w:val="7F7F7F" w:themeColor="text1" w:themeTint="80"/>
          <w:sz w:val="20"/>
          <w:szCs w:val="20"/>
          <w:lang w:eastAsia="es-ES"/>
        </w:rPr>
        <w:t xml:space="preserve"> pers</w:t>
      </w:r>
      <w:r w:rsidR="00DC6D4E">
        <w:rPr>
          <w:i/>
          <w:color w:val="7F7F7F" w:themeColor="text1" w:themeTint="80"/>
          <w:sz w:val="20"/>
          <w:szCs w:val="20"/>
          <w:lang w:eastAsia="es-ES"/>
        </w:rPr>
        <w:t>ona discapacitada menor de edad /</w:t>
      </w:r>
      <w:r w:rsidRPr="00593FB0">
        <w:rPr>
          <w:i/>
          <w:color w:val="7F7F7F" w:themeColor="text1" w:themeTint="80"/>
          <w:sz w:val="20"/>
          <w:szCs w:val="20"/>
          <w:lang w:eastAsia="es-ES"/>
        </w:rPr>
        <w:t xml:space="preserve"> </w:t>
      </w:r>
      <w:r w:rsidR="00DC6D4E">
        <w:rPr>
          <w:i/>
          <w:color w:val="7F7F7F" w:themeColor="text1" w:themeTint="80"/>
          <w:sz w:val="20"/>
          <w:szCs w:val="20"/>
          <w:lang w:eastAsia="es-ES"/>
        </w:rPr>
        <w:t>comunidad de propietarios /</w:t>
      </w:r>
      <w:r w:rsidRPr="00593FB0">
        <w:rPr>
          <w:i/>
          <w:color w:val="7F7F7F" w:themeColor="text1" w:themeTint="80"/>
          <w:sz w:val="20"/>
          <w:szCs w:val="20"/>
          <w:lang w:eastAsia="es-ES"/>
        </w:rPr>
        <w:t xml:space="preserve"> persona jurídica y otras entidades </w:t>
      </w:r>
      <w:r w:rsidR="00DC6D4E">
        <w:rPr>
          <w:i/>
          <w:color w:val="7F7F7F" w:themeColor="text1" w:themeTint="80"/>
          <w:sz w:val="20"/>
          <w:szCs w:val="20"/>
          <w:lang w:eastAsia="es-ES"/>
        </w:rPr>
        <w:t>con o sin personalidad jurídica / entidades locales /</w:t>
      </w:r>
      <w:r w:rsidRPr="00593FB0">
        <w:rPr>
          <w:i/>
          <w:color w:val="7F7F7F" w:themeColor="text1" w:themeTint="80"/>
          <w:sz w:val="20"/>
          <w:szCs w:val="20"/>
          <w:lang w:eastAsia="es-ES"/>
        </w:rPr>
        <w:t xml:space="preserve"> sector público institucional (indicar tipo)</w:t>
      </w:r>
      <w:r w:rsidR="005209C9" w:rsidRPr="00593FB0">
        <w:rPr>
          <w:i/>
          <w:color w:val="7F7F7F" w:themeColor="text1" w:themeTint="80"/>
          <w:sz w:val="20"/>
          <w:szCs w:val="20"/>
          <w:lang w:eastAsia="es-ES"/>
        </w:rPr>
        <w:t>)</w:t>
      </w:r>
      <w:r w:rsidRPr="00593FB0">
        <w:rPr>
          <w:i/>
          <w:color w:val="7F7F7F" w:themeColor="text1" w:themeTint="80"/>
          <w:sz w:val="20"/>
          <w:szCs w:val="20"/>
          <w:lang w:eastAsia="es-ES"/>
        </w:rPr>
        <w:t xml:space="preserve"> y breve descripción en todos los casos excepto en el de persona física mayor de edad y persona discapacitada menor de edad.</w:t>
      </w:r>
    </w:p>
    <w:p w14:paraId="5544F64A" w14:textId="5C4FA709" w:rsidR="00A07407" w:rsidRPr="00F455B0" w:rsidRDefault="00F455B0" w:rsidP="00E542E3">
      <w:pPr>
        <w:spacing w:after="0"/>
        <w:ind w:left="425"/>
        <w:jc w:val="both"/>
        <w:rPr>
          <w:i/>
          <w:sz w:val="20"/>
          <w:szCs w:val="20"/>
          <w:u w:val="single"/>
          <w:lang w:eastAsia="es-ES"/>
        </w:rPr>
      </w:pPr>
      <w:r w:rsidRPr="00F455B0">
        <w:rPr>
          <w:i/>
          <w:sz w:val="20"/>
          <w:szCs w:val="20"/>
          <w:u w:val="single"/>
          <w:lang w:eastAsia="es-ES"/>
        </w:rPr>
        <w:t>Cumplimentar:</w:t>
      </w:r>
    </w:p>
    <w:p w14:paraId="7C080FB6" w14:textId="77777777" w:rsidR="00F455B0" w:rsidRDefault="00F455B0" w:rsidP="00DC6D4E">
      <w:pPr>
        <w:spacing w:after="0"/>
        <w:ind w:left="425"/>
        <w:jc w:val="both"/>
        <w:rPr>
          <w:sz w:val="20"/>
          <w:szCs w:val="20"/>
          <w:lang w:eastAsia="es-ES"/>
        </w:rPr>
      </w:pPr>
    </w:p>
    <w:p w14:paraId="2B47DCED" w14:textId="77777777" w:rsidR="00DC6D4E" w:rsidRPr="00F455B0" w:rsidRDefault="00DC6D4E" w:rsidP="00DC6D4E">
      <w:pPr>
        <w:spacing w:after="0"/>
        <w:ind w:left="425"/>
        <w:jc w:val="both"/>
        <w:rPr>
          <w:sz w:val="20"/>
          <w:szCs w:val="20"/>
          <w:lang w:eastAsia="es-ES"/>
        </w:rPr>
      </w:pPr>
    </w:p>
    <w:p w14:paraId="47BDD1AE" w14:textId="77777777" w:rsidR="00A07407" w:rsidRDefault="00A07407" w:rsidP="0030624E">
      <w:pPr>
        <w:spacing w:after="0"/>
        <w:jc w:val="both"/>
        <w:rPr>
          <w:lang w:eastAsia="es-ES"/>
        </w:rPr>
      </w:pPr>
    </w:p>
    <w:p w14:paraId="6F528ACE" w14:textId="77777777" w:rsidR="00F455B0" w:rsidRPr="00A07407" w:rsidRDefault="00F455B0" w:rsidP="00DC6D4E">
      <w:pPr>
        <w:spacing w:after="0"/>
        <w:ind w:left="425"/>
        <w:jc w:val="both"/>
        <w:rPr>
          <w:lang w:eastAsia="es-ES"/>
        </w:rPr>
      </w:pPr>
    </w:p>
    <w:p w14:paraId="7D26D85B" w14:textId="77777777" w:rsidR="001912B2" w:rsidRPr="000948B6" w:rsidRDefault="000948B6" w:rsidP="00004C39">
      <w:pPr>
        <w:pStyle w:val="Ttulo1"/>
        <w:numPr>
          <w:ilvl w:val="0"/>
          <w:numId w:val="1"/>
        </w:numPr>
        <w:jc w:val="both"/>
        <w:rPr>
          <w:rFonts w:asciiTheme="minorHAnsi" w:hAnsiTheme="minorHAnsi" w:cstheme="minorHAnsi"/>
          <w:sz w:val="22"/>
          <w:szCs w:val="22"/>
        </w:rPr>
      </w:pPr>
      <w:r w:rsidRPr="000948B6">
        <w:rPr>
          <w:rFonts w:asciiTheme="minorHAnsi" w:hAnsiTheme="minorHAnsi" w:cstheme="minorHAnsi"/>
          <w:sz w:val="22"/>
          <w:szCs w:val="22"/>
        </w:rPr>
        <w:t>Descripción y alcance de la actuación para la que se solicita ayuda</w:t>
      </w:r>
      <w:r w:rsidR="00004C39">
        <w:rPr>
          <w:rFonts w:asciiTheme="minorHAnsi" w:hAnsiTheme="minorHAnsi" w:cstheme="minorHAnsi"/>
          <w:sz w:val="22"/>
          <w:szCs w:val="22"/>
        </w:rPr>
        <w:t xml:space="preserve"> y justificación de cumplimiento de requisitos</w:t>
      </w:r>
      <w:r w:rsidR="001912B2" w:rsidRPr="000948B6">
        <w:rPr>
          <w:rFonts w:asciiTheme="minorHAnsi" w:hAnsiTheme="minorHAnsi" w:cstheme="minorHAnsi"/>
          <w:sz w:val="22"/>
          <w:szCs w:val="22"/>
        </w:rPr>
        <w:t>.</w:t>
      </w:r>
    </w:p>
    <w:p w14:paraId="484BBE1E" w14:textId="77777777" w:rsidR="00593FB0" w:rsidRPr="00593FB0" w:rsidRDefault="008B7167" w:rsidP="000948B6">
      <w:pPr>
        <w:pStyle w:val="Ttulo1"/>
        <w:numPr>
          <w:ilvl w:val="0"/>
          <w:numId w:val="2"/>
        </w:numPr>
        <w:spacing w:before="120"/>
        <w:ind w:left="709" w:hanging="357"/>
        <w:jc w:val="both"/>
        <w:rPr>
          <w:rFonts w:asciiTheme="minorHAnsi" w:hAnsiTheme="minorHAnsi" w:cstheme="minorHAnsi"/>
          <w:b w:val="0"/>
          <w:sz w:val="20"/>
          <w:szCs w:val="20"/>
        </w:rPr>
      </w:pPr>
      <w:r>
        <w:rPr>
          <w:rFonts w:asciiTheme="minorHAnsi" w:hAnsiTheme="minorHAnsi" w:cstheme="minorHAnsi"/>
          <w:b w:val="0"/>
          <w:sz w:val="22"/>
          <w:szCs w:val="22"/>
        </w:rPr>
        <w:t>Descripción</w:t>
      </w:r>
      <w:r w:rsidR="000948B6" w:rsidRPr="000948B6">
        <w:rPr>
          <w:rFonts w:asciiTheme="minorHAnsi" w:hAnsiTheme="minorHAnsi" w:cstheme="minorHAnsi"/>
          <w:b w:val="0"/>
          <w:sz w:val="22"/>
          <w:szCs w:val="22"/>
        </w:rPr>
        <w:t xml:space="preserve"> del uso previsto de la infraestructura de recarg</w:t>
      </w:r>
      <w:r w:rsidR="00593FB0">
        <w:rPr>
          <w:rFonts w:asciiTheme="minorHAnsi" w:hAnsiTheme="minorHAnsi" w:cstheme="minorHAnsi"/>
          <w:b w:val="0"/>
          <w:sz w:val="22"/>
          <w:szCs w:val="22"/>
        </w:rPr>
        <w:t>a para la que se solicita ayuda.</w:t>
      </w:r>
    </w:p>
    <w:p w14:paraId="0DC4DD7C" w14:textId="4D1BD4B4" w:rsidR="001912B2" w:rsidRPr="00DC6D4E" w:rsidRDefault="00B059CB" w:rsidP="006426B3">
      <w:pPr>
        <w:pStyle w:val="Ttulo1"/>
        <w:spacing w:before="120" w:after="120"/>
        <w:ind w:left="709"/>
        <w:jc w:val="both"/>
        <w:rPr>
          <w:rFonts w:asciiTheme="minorHAnsi" w:hAnsiTheme="minorHAnsi" w:cstheme="minorHAnsi"/>
          <w:b w:val="0"/>
          <w:i/>
          <w:color w:val="7F7F7F" w:themeColor="text1" w:themeTint="80"/>
          <w:sz w:val="20"/>
          <w:szCs w:val="20"/>
        </w:rPr>
      </w:pPr>
      <w:r w:rsidRPr="00DC6D4E">
        <w:rPr>
          <w:rFonts w:asciiTheme="minorHAnsi" w:hAnsiTheme="minorHAnsi" w:cstheme="minorHAnsi"/>
          <w:b w:val="0"/>
          <w:i/>
          <w:color w:val="7F7F7F" w:themeColor="text1" w:themeTint="80"/>
          <w:sz w:val="20"/>
          <w:szCs w:val="20"/>
        </w:rPr>
        <w:t>(U</w:t>
      </w:r>
      <w:r w:rsidR="000948B6" w:rsidRPr="00DC6D4E">
        <w:rPr>
          <w:rFonts w:asciiTheme="minorHAnsi" w:hAnsiTheme="minorHAnsi" w:cstheme="minorHAnsi"/>
          <w:b w:val="0"/>
          <w:i/>
          <w:color w:val="7F7F7F" w:themeColor="text1" w:themeTint="80"/>
          <w:sz w:val="20"/>
          <w:szCs w:val="20"/>
        </w:rPr>
        <w:t>so privado en sector residencial</w:t>
      </w:r>
      <w:r w:rsidR="008B7167" w:rsidRPr="00DC6D4E">
        <w:rPr>
          <w:rFonts w:asciiTheme="minorHAnsi" w:hAnsiTheme="minorHAnsi" w:cstheme="minorHAnsi"/>
          <w:b w:val="0"/>
          <w:i/>
          <w:color w:val="7F7F7F" w:themeColor="text1" w:themeTint="80"/>
          <w:sz w:val="20"/>
          <w:szCs w:val="20"/>
        </w:rPr>
        <w:t>, incluidas las viviendas unifamiliares</w:t>
      </w:r>
      <w:r w:rsidR="00DC6D4E">
        <w:rPr>
          <w:rFonts w:asciiTheme="minorHAnsi" w:hAnsiTheme="minorHAnsi" w:cstheme="minorHAnsi"/>
          <w:b w:val="0"/>
          <w:i/>
          <w:color w:val="7F7F7F" w:themeColor="text1" w:themeTint="80"/>
          <w:sz w:val="20"/>
          <w:szCs w:val="20"/>
        </w:rPr>
        <w:t xml:space="preserve"> /</w:t>
      </w:r>
      <w:r w:rsidR="000948B6" w:rsidRPr="00DC6D4E">
        <w:rPr>
          <w:rFonts w:asciiTheme="minorHAnsi" w:hAnsiTheme="minorHAnsi" w:cstheme="minorHAnsi"/>
          <w:b w:val="0"/>
          <w:i/>
          <w:color w:val="7F7F7F" w:themeColor="text1" w:themeTint="80"/>
          <w:sz w:val="20"/>
          <w:szCs w:val="20"/>
        </w:rPr>
        <w:t xml:space="preserve"> uso público en sector no residencial (aparcamientos públicos, hoteles, centros comerciales, universidades, hospitales, polígonos industriales, centros deportivos, etc</w:t>
      </w:r>
      <w:r w:rsidR="00851280" w:rsidRPr="00DC6D4E">
        <w:rPr>
          <w:rFonts w:asciiTheme="minorHAnsi" w:hAnsiTheme="minorHAnsi" w:cstheme="minorHAnsi"/>
          <w:b w:val="0"/>
          <w:i/>
          <w:color w:val="7F7F7F" w:themeColor="text1" w:themeTint="80"/>
          <w:sz w:val="20"/>
          <w:szCs w:val="20"/>
        </w:rPr>
        <w:t>.</w:t>
      </w:r>
      <w:r w:rsidR="000948B6" w:rsidRPr="00DC6D4E">
        <w:rPr>
          <w:rFonts w:asciiTheme="minorHAnsi" w:hAnsiTheme="minorHAnsi" w:cstheme="minorHAnsi"/>
          <w:b w:val="0"/>
          <w:i/>
          <w:color w:val="7F7F7F" w:themeColor="text1" w:themeTint="80"/>
          <w:sz w:val="20"/>
          <w:szCs w:val="20"/>
        </w:rPr>
        <w:t>)</w:t>
      </w:r>
      <w:r w:rsidR="00DC6D4E">
        <w:rPr>
          <w:rFonts w:asciiTheme="minorHAnsi" w:hAnsiTheme="minorHAnsi" w:cstheme="minorHAnsi"/>
          <w:b w:val="0"/>
          <w:i/>
          <w:color w:val="7F7F7F" w:themeColor="text1" w:themeTint="80"/>
          <w:sz w:val="20"/>
          <w:szCs w:val="20"/>
        </w:rPr>
        <w:t xml:space="preserve"> /</w:t>
      </w:r>
      <w:r w:rsidR="000948B6" w:rsidRPr="00DC6D4E">
        <w:rPr>
          <w:rFonts w:asciiTheme="minorHAnsi" w:hAnsiTheme="minorHAnsi" w:cstheme="minorHAnsi"/>
          <w:b w:val="0"/>
          <w:i/>
          <w:color w:val="7F7F7F" w:themeColor="text1" w:themeTint="80"/>
          <w:sz w:val="20"/>
          <w:szCs w:val="20"/>
        </w:rPr>
        <w:t xml:space="preserve"> uso privado en zonas de estacionamiento de empresas privadas y públicas, para</w:t>
      </w:r>
      <w:r w:rsidR="00DC6D4E">
        <w:rPr>
          <w:rFonts w:asciiTheme="minorHAnsi" w:hAnsiTheme="minorHAnsi" w:cstheme="minorHAnsi"/>
          <w:b w:val="0"/>
          <w:i/>
          <w:color w:val="7F7F7F" w:themeColor="text1" w:themeTint="80"/>
          <w:sz w:val="20"/>
          <w:szCs w:val="20"/>
        </w:rPr>
        <w:t xml:space="preserve"> dar servicio a su propia flota /</w:t>
      </w:r>
      <w:r w:rsidR="000948B6" w:rsidRPr="00DC6D4E">
        <w:rPr>
          <w:rFonts w:asciiTheme="minorHAnsi" w:hAnsiTheme="minorHAnsi" w:cstheme="minorHAnsi"/>
          <w:b w:val="0"/>
          <w:i/>
          <w:color w:val="7F7F7F" w:themeColor="text1" w:themeTint="80"/>
          <w:sz w:val="20"/>
          <w:szCs w:val="20"/>
        </w:rPr>
        <w:t xml:space="preserve"> uso público en zonas de estacionamiento de empresas privadas y públicas, para dar servici</w:t>
      </w:r>
      <w:r w:rsidR="00DC6D4E">
        <w:rPr>
          <w:rFonts w:asciiTheme="minorHAnsi" w:hAnsiTheme="minorHAnsi" w:cstheme="minorHAnsi"/>
          <w:b w:val="0"/>
          <w:i/>
          <w:color w:val="7F7F7F" w:themeColor="text1" w:themeTint="80"/>
          <w:sz w:val="20"/>
          <w:szCs w:val="20"/>
        </w:rPr>
        <w:t>o a sus trabajadores y clientes /</w:t>
      </w:r>
      <w:r w:rsidR="000948B6" w:rsidRPr="00DC6D4E">
        <w:rPr>
          <w:rFonts w:asciiTheme="minorHAnsi" w:hAnsiTheme="minorHAnsi" w:cstheme="minorHAnsi"/>
          <w:b w:val="0"/>
          <w:i/>
          <w:color w:val="7F7F7F" w:themeColor="text1" w:themeTint="80"/>
          <w:sz w:val="20"/>
          <w:szCs w:val="20"/>
        </w:rPr>
        <w:t xml:space="preserve"> uso público en vía pública, ejes viarios u</w:t>
      </w:r>
      <w:r w:rsidR="00B8716B" w:rsidRPr="00DC6D4E">
        <w:rPr>
          <w:rFonts w:asciiTheme="minorHAnsi" w:hAnsiTheme="minorHAnsi" w:cstheme="minorHAnsi"/>
          <w:b w:val="0"/>
          <w:i/>
          <w:color w:val="7F7F7F" w:themeColor="text1" w:themeTint="80"/>
          <w:sz w:val="20"/>
          <w:szCs w:val="20"/>
        </w:rPr>
        <w:t>rbanos e interurbanos</w:t>
      </w:r>
      <w:r w:rsidR="00DC6D4E">
        <w:rPr>
          <w:rFonts w:asciiTheme="minorHAnsi" w:hAnsiTheme="minorHAnsi" w:cstheme="minorHAnsi"/>
          <w:b w:val="0"/>
          <w:i/>
          <w:color w:val="7F7F7F" w:themeColor="text1" w:themeTint="80"/>
          <w:sz w:val="20"/>
          <w:szCs w:val="20"/>
        </w:rPr>
        <w:t xml:space="preserve"> /</w:t>
      </w:r>
      <w:r w:rsidR="000948B6" w:rsidRPr="00DC6D4E">
        <w:rPr>
          <w:rFonts w:asciiTheme="minorHAnsi" w:hAnsiTheme="minorHAnsi" w:cstheme="minorHAnsi"/>
          <w:b w:val="0"/>
          <w:i/>
          <w:color w:val="7F7F7F" w:themeColor="text1" w:themeTint="80"/>
          <w:sz w:val="20"/>
          <w:szCs w:val="20"/>
        </w:rPr>
        <w:t xml:space="preserve"> uso público en red de carreteras, estaciones de servicio y</w:t>
      </w:r>
      <w:r w:rsidRPr="00DC6D4E">
        <w:rPr>
          <w:rFonts w:asciiTheme="minorHAnsi" w:hAnsiTheme="minorHAnsi" w:cstheme="minorHAnsi"/>
          <w:b w:val="0"/>
          <w:i/>
          <w:color w:val="7F7F7F" w:themeColor="text1" w:themeTint="80"/>
          <w:sz w:val="20"/>
          <w:szCs w:val="20"/>
        </w:rPr>
        <w:t xml:space="preserve"> gasolineras</w:t>
      </w:r>
      <w:r w:rsidR="000948B6" w:rsidRPr="00DC6D4E">
        <w:rPr>
          <w:rFonts w:asciiTheme="minorHAnsi" w:hAnsiTheme="minorHAnsi" w:cstheme="minorHAnsi"/>
          <w:b w:val="0"/>
          <w:i/>
          <w:color w:val="7F7F7F" w:themeColor="text1" w:themeTint="80"/>
          <w:sz w:val="20"/>
          <w:szCs w:val="20"/>
        </w:rPr>
        <w:t>)</w:t>
      </w:r>
      <w:r w:rsidR="00004C39" w:rsidRPr="00DC6D4E">
        <w:rPr>
          <w:rFonts w:asciiTheme="minorHAnsi" w:hAnsiTheme="minorHAnsi" w:cstheme="minorHAnsi"/>
          <w:b w:val="0"/>
          <w:i/>
          <w:color w:val="7F7F7F" w:themeColor="text1" w:themeTint="80"/>
          <w:sz w:val="20"/>
          <w:szCs w:val="20"/>
        </w:rPr>
        <w:t>.</w:t>
      </w:r>
      <w:r w:rsidR="00A62C99" w:rsidRPr="00DC6D4E">
        <w:rPr>
          <w:rFonts w:asciiTheme="minorHAnsi" w:hAnsiTheme="minorHAnsi" w:cstheme="minorHAnsi"/>
          <w:b w:val="0"/>
          <w:i/>
          <w:color w:val="7F7F7F" w:themeColor="text1" w:themeTint="80"/>
          <w:sz w:val="20"/>
          <w:szCs w:val="20"/>
        </w:rPr>
        <w:t xml:space="preserve"> </w:t>
      </w:r>
    </w:p>
    <w:p w14:paraId="2F3BCD8C" w14:textId="77777777" w:rsidR="00DC6D4E" w:rsidRPr="00F455B0" w:rsidRDefault="00DC6D4E" w:rsidP="00DC6D4E">
      <w:pPr>
        <w:spacing w:after="0"/>
        <w:ind w:left="425" w:firstLine="283"/>
        <w:jc w:val="both"/>
        <w:rPr>
          <w:i/>
          <w:sz w:val="20"/>
          <w:szCs w:val="20"/>
          <w:u w:val="single"/>
          <w:lang w:eastAsia="es-ES"/>
        </w:rPr>
      </w:pPr>
      <w:r w:rsidRPr="00F455B0">
        <w:rPr>
          <w:i/>
          <w:sz w:val="20"/>
          <w:szCs w:val="20"/>
          <w:u w:val="single"/>
          <w:lang w:eastAsia="es-ES"/>
        </w:rPr>
        <w:t>Cumplimentar:</w:t>
      </w:r>
    </w:p>
    <w:p w14:paraId="52A27950" w14:textId="3E14CF33" w:rsidR="00DC6D4E" w:rsidRPr="00DC6D4E" w:rsidRDefault="00DC6D4E" w:rsidP="00DC6D4E">
      <w:pPr>
        <w:spacing w:after="0"/>
        <w:rPr>
          <w:lang w:eastAsia="es-ES"/>
        </w:rPr>
      </w:pPr>
      <w:r>
        <w:rPr>
          <w:lang w:eastAsia="es-ES"/>
        </w:rPr>
        <w:tab/>
      </w:r>
    </w:p>
    <w:p w14:paraId="06688885" w14:textId="734A1AA6" w:rsidR="0030624E" w:rsidRDefault="00DC6D4E" w:rsidP="00DC6D4E">
      <w:pPr>
        <w:spacing w:after="0"/>
        <w:rPr>
          <w:lang w:eastAsia="es-ES"/>
        </w:rPr>
      </w:pPr>
      <w:r>
        <w:rPr>
          <w:lang w:eastAsia="es-ES"/>
        </w:rPr>
        <w:tab/>
      </w:r>
    </w:p>
    <w:p w14:paraId="40647809" w14:textId="695DBB85" w:rsidR="00DC6D4E" w:rsidRDefault="00DC6D4E" w:rsidP="00DC6D4E">
      <w:pPr>
        <w:spacing w:after="0"/>
        <w:rPr>
          <w:lang w:eastAsia="es-ES"/>
        </w:rPr>
      </w:pPr>
      <w:r>
        <w:rPr>
          <w:lang w:eastAsia="es-ES"/>
        </w:rPr>
        <w:tab/>
      </w:r>
    </w:p>
    <w:p w14:paraId="60F299B0" w14:textId="77777777" w:rsidR="001912B2" w:rsidRDefault="00E91BDA" w:rsidP="000948B6">
      <w:pPr>
        <w:pStyle w:val="Ttulo1"/>
        <w:numPr>
          <w:ilvl w:val="0"/>
          <w:numId w:val="2"/>
        </w:numPr>
        <w:spacing w:before="120"/>
        <w:ind w:left="709" w:hanging="357"/>
        <w:rPr>
          <w:rFonts w:asciiTheme="minorHAnsi" w:hAnsiTheme="minorHAnsi" w:cstheme="minorHAnsi"/>
          <w:b w:val="0"/>
          <w:sz w:val="22"/>
          <w:szCs w:val="22"/>
        </w:rPr>
      </w:pPr>
      <w:r>
        <w:rPr>
          <w:rFonts w:asciiTheme="minorHAnsi" w:hAnsiTheme="minorHAnsi" w:cstheme="minorHAnsi"/>
          <w:b w:val="0"/>
          <w:sz w:val="22"/>
          <w:szCs w:val="22"/>
        </w:rPr>
        <w:t>Descripción técnica</w:t>
      </w:r>
      <w:r w:rsidR="00004C39">
        <w:rPr>
          <w:rFonts w:asciiTheme="minorHAnsi" w:hAnsiTheme="minorHAnsi" w:cstheme="minorHAnsi"/>
          <w:b w:val="0"/>
          <w:sz w:val="22"/>
          <w:szCs w:val="22"/>
        </w:rPr>
        <w:t xml:space="preserve"> de la actuación para la que se solicita ayuda</w:t>
      </w:r>
      <w:r w:rsidR="001912B2" w:rsidRPr="000948B6">
        <w:rPr>
          <w:rFonts w:asciiTheme="minorHAnsi" w:hAnsiTheme="minorHAnsi" w:cstheme="minorHAnsi"/>
          <w:b w:val="0"/>
          <w:sz w:val="22"/>
          <w:szCs w:val="22"/>
        </w:rPr>
        <w:t>.</w:t>
      </w:r>
    </w:p>
    <w:p w14:paraId="7FBA14E3" w14:textId="77777777" w:rsidR="00CA2A2D" w:rsidRDefault="006D6D9C" w:rsidP="00CA2A2D">
      <w:pPr>
        <w:ind w:left="709"/>
        <w:jc w:val="both"/>
        <w:rPr>
          <w:i/>
          <w:color w:val="7F7F7F" w:themeColor="text1" w:themeTint="80"/>
          <w:sz w:val="20"/>
          <w:szCs w:val="20"/>
          <w:lang w:eastAsia="es-ES"/>
        </w:rPr>
      </w:pPr>
      <w:r w:rsidRPr="006C4AE5">
        <w:rPr>
          <w:i/>
          <w:color w:val="7F7F7F" w:themeColor="text1" w:themeTint="80"/>
          <w:sz w:val="20"/>
          <w:szCs w:val="20"/>
          <w:lang w:eastAsia="es-ES"/>
        </w:rPr>
        <w:t>Descripción</w:t>
      </w:r>
      <w:r w:rsidR="00537C14" w:rsidRPr="006C4AE5">
        <w:rPr>
          <w:i/>
          <w:color w:val="7F7F7F" w:themeColor="text1" w:themeTint="80"/>
          <w:sz w:val="20"/>
          <w:szCs w:val="20"/>
          <w:lang w:eastAsia="es-ES"/>
        </w:rPr>
        <w:t xml:space="preserve"> técnica:</w:t>
      </w:r>
      <w:r w:rsidR="00537C14" w:rsidRPr="00DC6D4E">
        <w:rPr>
          <w:i/>
          <w:color w:val="7F7F7F" w:themeColor="text1" w:themeTint="80"/>
          <w:sz w:val="20"/>
          <w:szCs w:val="20"/>
          <w:lang w:eastAsia="es-ES"/>
        </w:rPr>
        <w:t xml:space="preserve"> descripc</w:t>
      </w:r>
      <w:r w:rsidR="005259F6">
        <w:rPr>
          <w:i/>
          <w:color w:val="7F7F7F" w:themeColor="text1" w:themeTint="80"/>
          <w:sz w:val="20"/>
          <w:szCs w:val="20"/>
          <w:lang w:eastAsia="es-ES"/>
        </w:rPr>
        <w:t>ión de los principales elementos;</w:t>
      </w:r>
      <w:r w:rsidR="00537C14" w:rsidRPr="00DC6D4E">
        <w:rPr>
          <w:i/>
          <w:color w:val="7F7F7F" w:themeColor="text1" w:themeTint="80"/>
          <w:sz w:val="20"/>
          <w:szCs w:val="20"/>
          <w:lang w:eastAsia="es-ES"/>
        </w:rPr>
        <w:t xml:space="preserve"> clasificación del sistema de recarga</w:t>
      </w:r>
      <w:r w:rsidR="005259F6">
        <w:rPr>
          <w:i/>
          <w:color w:val="7F7F7F" w:themeColor="text1" w:themeTint="80"/>
          <w:sz w:val="20"/>
          <w:szCs w:val="20"/>
          <w:lang w:eastAsia="es-ES"/>
        </w:rPr>
        <w:t xml:space="preserve">: </w:t>
      </w:r>
      <w:r w:rsidR="00CD12DD">
        <w:rPr>
          <w:i/>
          <w:color w:val="7F7F7F" w:themeColor="text1" w:themeTint="80"/>
          <w:sz w:val="20"/>
          <w:szCs w:val="20"/>
          <w:lang w:eastAsia="es-ES"/>
        </w:rPr>
        <w:t>v</w:t>
      </w:r>
      <w:r w:rsidR="00537C14" w:rsidRPr="00DC6D4E">
        <w:rPr>
          <w:i/>
          <w:color w:val="7F7F7F" w:themeColor="text1" w:themeTint="80"/>
          <w:sz w:val="20"/>
          <w:szCs w:val="20"/>
          <w:lang w:eastAsia="es-ES"/>
        </w:rPr>
        <w:t>inculado</w:t>
      </w:r>
      <w:r w:rsidR="00DC6D4E">
        <w:rPr>
          <w:i/>
          <w:color w:val="7F7F7F" w:themeColor="text1" w:themeTint="80"/>
          <w:sz w:val="20"/>
          <w:szCs w:val="20"/>
          <w:lang w:eastAsia="es-ES"/>
        </w:rPr>
        <w:t>:</w:t>
      </w:r>
      <w:r w:rsidR="00DC6D4E" w:rsidRPr="00CD12DD">
        <w:rPr>
          <w:i/>
          <w:color w:val="7F7F7F" w:themeColor="text1" w:themeTint="80"/>
          <w:sz w:val="20"/>
          <w:szCs w:val="20"/>
          <w:lang w:eastAsia="es-ES"/>
        </w:rPr>
        <w:t xml:space="preserve"> </w:t>
      </w:r>
      <w:r w:rsidR="00CD12DD">
        <w:rPr>
          <w:i/>
          <w:color w:val="7F7F7F" w:themeColor="text1" w:themeTint="80"/>
          <w:sz w:val="20"/>
          <w:szCs w:val="20"/>
          <w:lang w:eastAsia="es-ES"/>
        </w:rPr>
        <w:t>p</w:t>
      </w:r>
      <w:r w:rsidR="00DC6D4E" w:rsidRPr="00CD12DD">
        <w:rPr>
          <w:i/>
          <w:color w:val="7F7F7F" w:themeColor="text1" w:themeTint="80"/>
          <w:sz w:val="20"/>
          <w:szCs w:val="20"/>
          <w:lang w:eastAsia="es-ES"/>
        </w:rPr>
        <w:t>otencia inferior a 7 kW</w:t>
      </w:r>
      <w:r w:rsidR="00DC6D4E">
        <w:rPr>
          <w:i/>
          <w:color w:val="7F7F7F" w:themeColor="text1" w:themeTint="80"/>
          <w:sz w:val="20"/>
          <w:szCs w:val="20"/>
          <w:lang w:eastAsia="es-ES"/>
        </w:rPr>
        <w:t xml:space="preserve"> / convencional:</w:t>
      </w:r>
      <w:r w:rsidR="00DC6D4E" w:rsidRPr="00CD12DD">
        <w:rPr>
          <w:i/>
          <w:color w:val="7F7F7F" w:themeColor="text1" w:themeTint="80"/>
          <w:sz w:val="20"/>
          <w:szCs w:val="20"/>
          <w:lang w:eastAsia="es-ES"/>
        </w:rPr>
        <w:t xml:space="preserve"> </w:t>
      </w:r>
      <w:r w:rsidR="00CD12DD">
        <w:rPr>
          <w:i/>
          <w:color w:val="7F7F7F" w:themeColor="text1" w:themeTint="80"/>
          <w:sz w:val="20"/>
          <w:szCs w:val="20"/>
          <w:lang w:eastAsia="es-ES"/>
        </w:rPr>
        <w:t>p</w:t>
      </w:r>
      <w:r w:rsidR="00DC6D4E" w:rsidRPr="00CD12DD">
        <w:rPr>
          <w:i/>
          <w:color w:val="7F7F7F" w:themeColor="text1" w:themeTint="80"/>
          <w:sz w:val="20"/>
          <w:szCs w:val="20"/>
          <w:lang w:eastAsia="es-ES"/>
        </w:rPr>
        <w:t xml:space="preserve">otencia igual o superior a 7 kW e inferior a 15 kW / </w:t>
      </w:r>
      <w:proofErr w:type="spellStart"/>
      <w:r w:rsidR="00537C14" w:rsidRPr="00DC6D4E">
        <w:rPr>
          <w:i/>
          <w:color w:val="7F7F7F" w:themeColor="text1" w:themeTint="80"/>
          <w:sz w:val="20"/>
          <w:szCs w:val="20"/>
          <w:lang w:eastAsia="es-ES"/>
        </w:rPr>
        <w:t>semirrápida</w:t>
      </w:r>
      <w:proofErr w:type="spellEnd"/>
      <w:r w:rsidR="00DC6D4E">
        <w:rPr>
          <w:i/>
          <w:color w:val="7F7F7F" w:themeColor="text1" w:themeTint="80"/>
          <w:sz w:val="20"/>
          <w:szCs w:val="20"/>
          <w:lang w:eastAsia="es-ES"/>
        </w:rPr>
        <w:t>:</w:t>
      </w:r>
      <w:r w:rsidR="00DC6D4E" w:rsidRPr="00CD12DD">
        <w:rPr>
          <w:i/>
          <w:color w:val="7F7F7F" w:themeColor="text1" w:themeTint="80"/>
          <w:sz w:val="20"/>
          <w:szCs w:val="20"/>
          <w:lang w:eastAsia="es-ES"/>
        </w:rPr>
        <w:t xml:space="preserve"> </w:t>
      </w:r>
      <w:r w:rsidR="00CD12DD">
        <w:rPr>
          <w:i/>
          <w:color w:val="7F7F7F" w:themeColor="text1" w:themeTint="80"/>
          <w:sz w:val="20"/>
          <w:szCs w:val="20"/>
          <w:lang w:eastAsia="es-ES"/>
        </w:rPr>
        <w:t>p</w:t>
      </w:r>
      <w:r w:rsidR="00DC6D4E" w:rsidRPr="00CD12DD">
        <w:rPr>
          <w:i/>
          <w:color w:val="7F7F7F" w:themeColor="text1" w:themeTint="80"/>
          <w:sz w:val="20"/>
          <w:szCs w:val="20"/>
          <w:lang w:eastAsia="es-ES"/>
        </w:rPr>
        <w:t>otencia igual o superior a 15 kW e inferior a 40 kW /</w:t>
      </w:r>
      <w:r w:rsidR="00537C14" w:rsidRPr="00DC6D4E">
        <w:rPr>
          <w:i/>
          <w:color w:val="7F7F7F" w:themeColor="text1" w:themeTint="80"/>
          <w:sz w:val="20"/>
          <w:szCs w:val="20"/>
          <w:lang w:eastAsia="es-ES"/>
        </w:rPr>
        <w:t xml:space="preserve"> rápida</w:t>
      </w:r>
      <w:r w:rsidR="00CD12DD">
        <w:rPr>
          <w:i/>
          <w:color w:val="7F7F7F" w:themeColor="text1" w:themeTint="80"/>
          <w:sz w:val="20"/>
          <w:szCs w:val="20"/>
          <w:lang w:eastAsia="es-ES"/>
        </w:rPr>
        <w:t>: p</w:t>
      </w:r>
      <w:r w:rsidR="00CD12DD" w:rsidRPr="00CD12DD">
        <w:rPr>
          <w:i/>
          <w:color w:val="7F7F7F" w:themeColor="text1" w:themeTint="80"/>
          <w:sz w:val="20"/>
          <w:szCs w:val="20"/>
          <w:lang w:eastAsia="es-ES"/>
        </w:rPr>
        <w:t>otencia igual o superior a 40 kW e inferior a 100 kW</w:t>
      </w:r>
      <w:r w:rsidR="00CD12DD">
        <w:rPr>
          <w:i/>
          <w:color w:val="7F7F7F" w:themeColor="text1" w:themeTint="80"/>
          <w:sz w:val="20"/>
          <w:szCs w:val="20"/>
          <w:lang w:eastAsia="es-ES"/>
        </w:rPr>
        <w:t xml:space="preserve"> /</w:t>
      </w:r>
      <w:r w:rsidR="00537C14" w:rsidRPr="00DC6D4E">
        <w:rPr>
          <w:i/>
          <w:color w:val="7F7F7F" w:themeColor="text1" w:themeTint="80"/>
          <w:sz w:val="20"/>
          <w:szCs w:val="20"/>
          <w:lang w:eastAsia="es-ES"/>
        </w:rPr>
        <w:t xml:space="preserve"> ultra rápida</w:t>
      </w:r>
      <w:r w:rsidR="00CD12DD">
        <w:rPr>
          <w:i/>
          <w:color w:val="7F7F7F" w:themeColor="text1" w:themeTint="80"/>
          <w:sz w:val="20"/>
          <w:szCs w:val="20"/>
          <w:lang w:eastAsia="es-ES"/>
        </w:rPr>
        <w:t>:</w:t>
      </w:r>
      <w:r w:rsidR="00CD12DD" w:rsidRPr="00CD12DD">
        <w:rPr>
          <w:i/>
          <w:color w:val="7F7F7F" w:themeColor="text1" w:themeTint="80"/>
          <w:sz w:val="20"/>
          <w:szCs w:val="20"/>
          <w:lang w:eastAsia="es-ES"/>
        </w:rPr>
        <w:t xml:space="preserve"> </w:t>
      </w:r>
      <w:r w:rsidR="00CD12DD">
        <w:rPr>
          <w:i/>
          <w:color w:val="7F7F7F" w:themeColor="text1" w:themeTint="80"/>
          <w:sz w:val="20"/>
          <w:szCs w:val="20"/>
          <w:lang w:eastAsia="es-ES"/>
        </w:rPr>
        <w:t>p</w:t>
      </w:r>
      <w:r w:rsidR="00CD12DD" w:rsidRPr="00CD12DD">
        <w:rPr>
          <w:i/>
          <w:color w:val="7F7F7F" w:themeColor="text1" w:themeTint="80"/>
          <w:sz w:val="20"/>
          <w:szCs w:val="20"/>
          <w:lang w:eastAsia="es-ES"/>
        </w:rPr>
        <w:t>otencia igual o superior a 100 kW</w:t>
      </w:r>
      <w:r w:rsidR="00CD12DD">
        <w:rPr>
          <w:i/>
          <w:color w:val="7F7F7F" w:themeColor="text1" w:themeTint="80"/>
          <w:sz w:val="20"/>
          <w:szCs w:val="20"/>
          <w:lang w:eastAsia="es-ES"/>
        </w:rPr>
        <w:t xml:space="preserve">. </w:t>
      </w:r>
      <w:r w:rsidR="005259F6">
        <w:rPr>
          <w:i/>
          <w:color w:val="7F7F7F" w:themeColor="text1" w:themeTint="80"/>
          <w:sz w:val="20"/>
          <w:szCs w:val="20"/>
          <w:lang w:eastAsia="es-ES"/>
        </w:rPr>
        <w:t>(</w:t>
      </w:r>
      <w:r w:rsidR="00CD12DD" w:rsidRPr="00CD12DD">
        <w:rPr>
          <w:i/>
          <w:color w:val="7F7F7F" w:themeColor="text1" w:themeTint="80"/>
          <w:sz w:val="20"/>
          <w:szCs w:val="20"/>
          <w:lang w:eastAsia="es-ES"/>
        </w:rPr>
        <w:t>En caso de existir distintas potencias en un mismo sistema de recarga, este se clasificaría atendiendo a la potencia máxima de los puntos de recarga de la instalación.</w:t>
      </w:r>
      <w:r w:rsidR="005259F6">
        <w:rPr>
          <w:i/>
          <w:color w:val="7F7F7F" w:themeColor="text1" w:themeTint="80"/>
          <w:sz w:val="20"/>
          <w:szCs w:val="20"/>
          <w:lang w:eastAsia="es-ES"/>
        </w:rPr>
        <w:t>) Número de puntos de recarga</w:t>
      </w:r>
      <w:r w:rsidR="00B1373B">
        <w:rPr>
          <w:i/>
          <w:color w:val="7F7F7F" w:themeColor="text1" w:themeTint="80"/>
          <w:sz w:val="20"/>
          <w:szCs w:val="20"/>
          <w:lang w:eastAsia="es-ES"/>
        </w:rPr>
        <w:t>*</w:t>
      </w:r>
      <w:r w:rsidR="005259F6">
        <w:rPr>
          <w:i/>
          <w:color w:val="7F7F7F" w:themeColor="text1" w:themeTint="80"/>
          <w:sz w:val="20"/>
          <w:szCs w:val="20"/>
          <w:lang w:eastAsia="es-ES"/>
        </w:rPr>
        <w:t>;</w:t>
      </w:r>
      <w:r w:rsidR="006752EF" w:rsidRPr="00DC6D4E">
        <w:rPr>
          <w:i/>
          <w:color w:val="7F7F7F" w:themeColor="text1" w:themeTint="80"/>
          <w:sz w:val="20"/>
          <w:szCs w:val="20"/>
          <w:lang w:eastAsia="es-ES"/>
        </w:rPr>
        <w:t xml:space="preserve"> p</w:t>
      </w:r>
      <w:r w:rsidR="005259F6">
        <w:rPr>
          <w:i/>
          <w:color w:val="7F7F7F" w:themeColor="text1" w:themeTint="80"/>
          <w:sz w:val="20"/>
          <w:szCs w:val="20"/>
          <w:lang w:eastAsia="es-ES"/>
        </w:rPr>
        <w:t>otencia eléctrica de los puntos; número de conectores;</w:t>
      </w:r>
      <w:r w:rsidR="00540985" w:rsidRPr="00DC6D4E">
        <w:rPr>
          <w:i/>
          <w:color w:val="7F7F7F" w:themeColor="text1" w:themeTint="80"/>
          <w:sz w:val="20"/>
          <w:szCs w:val="20"/>
          <w:lang w:eastAsia="es-ES"/>
        </w:rPr>
        <w:t xml:space="preserve"> tipo de conector</w:t>
      </w:r>
      <w:r w:rsidR="00DE2A23" w:rsidRPr="00DC6D4E">
        <w:rPr>
          <w:i/>
          <w:color w:val="7F7F7F" w:themeColor="text1" w:themeTint="80"/>
          <w:sz w:val="20"/>
          <w:szCs w:val="20"/>
          <w:lang w:eastAsia="es-ES"/>
        </w:rPr>
        <w:t xml:space="preserve">es </w:t>
      </w:r>
      <w:r w:rsidR="008D746E" w:rsidRPr="00DC6D4E">
        <w:rPr>
          <w:i/>
          <w:color w:val="7F7F7F" w:themeColor="text1" w:themeTint="80"/>
          <w:sz w:val="20"/>
          <w:szCs w:val="20"/>
          <w:lang w:eastAsia="es-ES"/>
        </w:rPr>
        <w:t>(tipo 1, tipo 2 (IEC 62.196-2)</w:t>
      </w:r>
      <w:r w:rsidR="00DE2A23" w:rsidRPr="00DC6D4E">
        <w:rPr>
          <w:i/>
          <w:color w:val="7F7F7F" w:themeColor="text1" w:themeTint="80"/>
          <w:sz w:val="20"/>
          <w:szCs w:val="20"/>
          <w:lang w:eastAsia="es-ES"/>
        </w:rPr>
        <w:t xml:space="preserve">, </w:t>
      </w:r>
      <w:proofErr w:type="spellStart"/>
      <w:r w:rsidR="00DE2A23" w:rsidRPr="00DC6D4E">
        <w:rPr>
          <w:i/>
          <w:color w:val="7F7F7F" w:themeColor="text1" w:themeTint="80"/>
          <w:sz w:val="20"/>
          <w:szCs w:val="20"/>
          <w:lang w:eastAsia="es-ES"/>
        </w:rPr>
        <w:t>etc</w:t>
      </w:r>
      <w:proofErr w:type="spellEnd"/>
      <w:r w:rsidR="00DE2A23" w:rsidRPr="00DC6D4E">
        <w:rPr>
          <w:i/>
          <w:color w:val="7F7F7F" w:themeColor="text1" w:themeTint="80"/>
          <w:sz w:val="20"/>
          <w:szCs w:val="20"/>
          <w:lang w:eastAsia="es-ES"/>
        </w:rPr>
        <w:t>)</w:t>
      </w:r>
      <w:r w:rsidR="005259F6">
        <w:rPr>
          <w:i/>
          <w:color w:val="7F7F7F" w:themeColor="text1" w:themeTint="80"/>
          <w:sz w:val="20"/>
          <w:szCs w:val="20"/>
          <w:lang w:eastAsia="es-ES"/>
        </w:rPr>
        <w:t>;</w:t>
      </w:r>
      <w:r w:rsidR="006752EF" w:rsidRPr="00DC6D4E">
        <w:rPr>
          <w:i/>
          <w:color w:val="7F7F7F" w:themeColor="text1" w:themeTint="80"/>
          <w:sz w:val="20"/>
          <w:szCs w:val="20"/>
          <w:lang w:eastAsia="es-ES"/>
        </w:rPr>
        <w:t xml:space="preserve"> vehículos que pued</w:t>
      </w:r>
      <w:r w:rsidR="005259F6">
        <w:rPr>
          <w:i/>
          <w:color w:val="7F7F7F" w:themeColor="text1" w:themeTint="80"/>
          <w:sz w:val="20"/>
          <w:szCs w:val="20"/>
          <w:lang w:eastAsia="es-ES"/>
        </w:rPr>
        <w:t>en recargar de forma simultánea;</w:t>
      </w:r>
      <w:r w:rsidR="00A62C99" w:rsidRPr="00DC6D4E">
        <w:rPr>
          <w:i/>
          <w:color w:val="7F7F7F" w:themeColor="text1" w:themeTint="80"/>
          <w:sz w:val="20"/>
          <w:szCs w:val="20"/>
          <w:lang w:eastAsia="es-ES"/>
        </w:rPr>
        <w:t xml:space="preserve"> si el uso previsto del apartado 2.1 fuera de tipo público reflejar el punto de recarga de vehículo de máxima potencia de carga y si su valor es igual o superior a 50 k</w:t>
      </w:r>
      <w:r w:rsidR="005259F6">
        <w:rPr>
          <w:i/>
          <w:color w:val="7F7F7F" w:themeColor="text1" w:themeTint="80"/>
          <w:sz w:val="20"/>
          <w:szCs w:val="20"/>
          <w:lang w:eastAsia="es-ES"/>
        </w:rPr>
        <w:t>W;</w:t>
      </w:r>
      <w:r w:rsidR="006752EF" w:rsidRPr="00DC6D4E">
        <w:rPr>
          <w:i/>
          <w:color w:val="7F7F7F" w:themeColor="text1" w:themeTint="80"/>
          <w:sz w:val="20"/>
          <w:szCs w:val="20"/>
          <w:lang w:eastAsia="es-ES"/>
        </w:rPr>
        <w:t xml:space="preserve"> potencia prevista de la instalación</w:t>
      </w:r>
      <w:r w:rsidR="00047F29" w:rsidRPr="00DC6D4E">
        <w:rPr>
          <w:i/>
          <w:color w:val="7F7F7F" w:themeColor="text1" w:themeTint="80"/>
          <w:sz w:val="20"/>
          <w:szCs w:val="20"/>
          <w:lang w:eastAsia="es-ES"/>
        </w:rPr>
        <w:t xml:space="preserve"> </w:t>
      </w:r>
      <w:r w:rsidR="005259F6">
        <w:rPr>
          <w:i/>
          <w:color w:val="7F7F7F" w:themeColor="text1" w:themeTint="80"/>
          <w:sz w:val="20"/>
          <w:szCs w:val="20"/>
          <w:lang w:eastAsia="es-ES"/>
        </w:rPr>
        <w:t>(</w:t>
      </w:r>
      <w:r w:rsidR="00CD12DD" w:rsidRPr="00CD12DD">
        <w:rPr>
          <w:i/>
          <w:color w:val="7F7F7F" w:themeColor="text1" w:themeTint="80"/>
          <w:sz w:val="20"/>
          <w:szCs w:val="20"/>
          <w:lang w:eastAsia="es-ES"/>
        </w:rPr>
        <w:t xml:space="preserve">si existen distintos puntos de varias potencias en una misma instalación, la potencia de la instalación será la suma de todas las existentes, que puedan ofrecer recarga de forma simultánea en el global de los puntos de la </w:t>
      </w:r>
      <w:r w:rsidR="005259F6">
        <w:rPr>
          <w:i/>
          <w:color w:val="7F7F7F" w:themeColor="text1" w:themeTint="80"/>
          <w:sz w:val="20"/>
          <w:szCs w:val="20"/>
          <w:lang w:eastAsia="es-ES"/>
        </w:rPr>
        <w:t xml:space="preserve">instalación); </w:t>
      </w:r>
      <w:r w:rsidR="006752EF" w:rsidRPr="00DC6D4E">
        <w:rPr>
          <w:i/>
          <w:color w:val="7F7F7F" w:themeColor="text1" w:themeTint="80"/>
          <w:sz w:val="20"/>
          <w:szCs w:val="20"/>
          <w:lang w:eastAsia="es-ES"/>
        </w:rPr>
        <w:t>características de conectividad, en su caso</w:t>
      </w:r>
      <w:r w:rsidR="006D3868" w:rsidRPr="00DC6D4E">
        <w:rPr>
          <w:i/>
          <w:color w:val="7F7F7F" w:themeColor="text1" w:themeTint="80"/>
          <w:sz w:val="20"/>
          <w:szCs w:val="20"/>
          <w:lang w:eastAsia="es-ES"/>
        </w:rPr>
        <w:t xml:space="preserve">, </w:t>
      </w:r>
      <w:r w:rsidR="006752EF" w:rsidRPr="00DC6D4E">
        <w:rPr>
          <w:i/>
          <w:color w:val="7F7F7F" w:themeColor="text1" w:themeTint="80"/>
          <w:sz w:val="20"/>
          <w:szCs w:val="20"/>
          <w:lang w:eastAsia="es-ES"/>
        </w:rPr>
        <w:t>etc.</w:t>
      </w:r>
    </w:p>
    <w:p w14:paraId="603EAA37" w14:textId="73F2029A" w:rsidR="00B1373B" w:rsidRPr="00CA2A2D" w:rsidRDefault="00B1373B" w:rsidP="00CA2A2D">
      <w:pPr>
        <w:ind w:left="709"/>
        <w:jc w:val="both"/>
        <w:rPr>
          <w:i/>
          <w:color w:val="7F7F7F" w:themeColor="text1" w:themeTint="80"/>
          <w:sz w:val="20"/>
          <w:szCs w:val="20"/>
          <w:lang w:eastAsia="es-ES"/>
        </w:rPr>
      </w:pPr>
      <w:r w:rsidRPr="00CA2A2D">
        <w:rPr>
          <w:i/>
          <w:color w:val="7F7F7F" w:themeColor="text1" w:themeTint="80"/>
          <w:sz w:val="20"/>
          <w:szCs w:val="20"/>
          <w:lang w:eastAsia="es-ES"/>
        </w:rPr>
        <w:t xml:space="preserve">(*Aclaración: </w:t>
      </w:r>
      <w:r w:rsidR="00CA2A2D" w:rsidRPr="00CA2A2D">
        <w:rPr>
          <w:i/>
          <w:color w:val="7F7F7F" w:themeColor="text1" w:themeTint="80"/>
          <w:sz w:val="20"/>
          <w:szCs w:val="20"/>
        </w:rPr>
        <w:t xml:space="preserve">De conformidad con </w:t>
      </w:r>
      <w:r w:rsidR="00CA2A2D">
        <w:rPr>
          <w:i/>
          <w:color w:val="7F7F7F" w:themeColor="text1" w:themeTint="80"/>
          <w:sz w:val="20"/>
          <w:szCs w:val="20"/>
        </w:rPr>
        <w:t xml:space="preserve">la definición establecida en </w:t>
      </w:r>
      <w:r w:rsidR="00CA2A2D" w:rsidRPr="00CA2A2D">
        <w:rPr>
          <w:i/>
          <w:color w:val="7F7F7F" w:themeColor="text1" w:themeTint="80"/>
          <w:sz w:val="20"/>
          <w:szCs w:val="20"/>
        </w:rPr>
        <w:t>el</w:t>
      </w:r>
      <w:r w:rsidR="00CA2A2D">
        <w:rPr>
          <w:i/>
          <w:color w:val="7F7F7F" w:themeColor="text1" w:themeTint="80"/>
          <w:sz w:val="20"/>
          <w:szCs w:val="20"/>
        </w:rPr>
        <w:t xml:space="preserve"> Reglamento (UE) 2023/1804 del </w:t>
      </w:r>
      <w:r w:rsidR="00CA2A2D" w:rsidRPr="00CA2A2D">
        <w:rPr>
          <w:i/>
          <w:color w:val="7F7F7F" w:themeColor="text1" w:themeTint="80"/>
          <w:sz w:val="20"/>
          <w:szCs w:val="20"/>
        </w:rPr>
        <w:t xml:space="preserve">Parlamento Europeo y del Consejo de 13 de septiembre de 2023, </w:t>
      </w:r>
      <w:r w:rsidRPr="00CA2A2D">
        <w:rPr>
          <w:i/>
          <w:color w:val="7F7F7F" w:themeColor="text1" w:themeTint="80"/>
          <w:sz w:val="20"/>
          <w:szCs w:val="20"/>
          <w:lang w:eastAsia="es-ES"/>
        </w:rPr>
        <w:t xml:space="preserve">punto de recarga es una interfaz fija o móvil, con o sin conexión a la red, para la transferencia de electricidad a un vehículo eléctrico que, si bien puede tener una o más entradas para alojar diferentes tipos de conectores, solo puede recargar los vehículos de uno en uno. Por tanto, </w:t>
      </w:r>
      <w:r w:rsidR="00373ADD">
        <w:rPr>
          <w:i/>
          <w:color w:val="7F7F7F" w:themeColor="text1" w:themeTint="80"/>
          <w:sz w:val="20"/>
          <w:szCs w:val="20"/>
          <w:lang w:eastAsia="es-ES"/>
        </w:rPr>
        <w:t>para determinar el</w:t>
      </w:r>
      <w:r w:rsidRPr="00CA2A2D">
        <w:rPr>
          <w:i/>
          <w:color w:val="7F7F7F" w:themeColor="text1" w:themeTint="80"/>
          <w:sz w:val="20"/>
          <w:szCs w:val="20"/>
          <w:lang w:eastAsia="es-ES"/>
        </w:rPr>
        <w:t xml:space="preserve"> nº de puntos de recarga de una instalación, resulta clave la simultaneidad: si se pueden conectar al mismo tiempo dos vehículos para su recarga en un mismo equipo, entonces serían dos puntos de recarga.)</w:t>
      </w:r>
    </w:p>
    <w:p w14:paraId="1B0D0C1E" w14:textId="77777777" w:rsidR="00B1373B" w:rsidRPr="00DC6D4E" w:rsidRDefault="00B1373B" w:rsidP="006C4AE5">
      <w:pPr>
        <w:ind w:left="709"/>
        <w:jc w:val="both"/>
        <w:rPr>
          <w:i/>
          <w:color w:val="7F7F7F" w:themeColor="text1" w:themeTint="80"/>
          <w:sz w:val="20"/>
          <w:szCs w:val="20"/>
          <w:lang w:eastAsia="es-ES"/>
        </w:rPr>
      </w:pPr>
    </w:p>
    <w:p w14:paraId="13765CDC" w14:textId="77777777" w:rsidR="00EA100A" w:rsidRPr="00DC6D4E" w:rsidRDefault="00EA100A" w:rsidP="006D3868">
      <w:pPr>
        <w:ind w:left="709"/>
        <w:jc w:val="both"/>
        <w:rPr>
          <w:i/>
          <w:color w:val="7F7F7F" w:themeColor="text1" w:themeTint="80"/>
          <w:sz w:val="20"/>
          <w:szCs w:val="20"/>
          <w:lang w:eastAsia="es-ES"/>
        </w:rPr>
      </w:pPr>
      <w:r w:rsidRPr="00DC6D4E">
        <w:rPr>
          <w:i/>
          <w:color w:val="7F7F7F" w:themeColor="text1" w:themeTint="80"/>
          <w:sz w:val="20"/>
          <w:szCs w:val="20"/>
          <w:lang w:eastAsia="es-ES"/>
        </w:rPr>
        <w:lastRenderedPageBreak/>
        <w:t xml:space="preserve">Para infraestructuras de recarga que permitan la transferencia de electricidad con una potencia igual o inferior a 22 </w:t>
      </w:r>
      <w:proofErr w:type="spellStart"/>
      <w:r w:rsidRPr="00DC6D4E">
        <w:rPr>
          <w:i/>
          <w:color w:val="7F7F7F" w:themeColor="text1" w:themeTint="80"/>
          <w:sz w:val="20"/>
          <w:szCs w:val="20"/>
          <w:lang w:eastAsia="es-ES"/>
        </w:rPr>
        <w:t>kw</w:t>
      </w:r>
      <w:proofErr w:type="spellEnd"/>
      <w:r w:rsidRPr="00DC6D4E">
        <w:rPr>
          <w:i/>
          <w:color w:val="7F7F7F" w:themeColor="text1" w:themeTint="80"/>
          <w:sz w:val="20"/>
          <w:szCs w:val="20"/>
          <w:lang w:eastAsia="es-ES"/>
        </w:rPr>
        <w:t xml:space="preserve"> y beneficiarios acogidos al Reglamento 2023/1315 de la Comisión de 23 de junio de 2023, deberán indicar o acreditar que son capaces de soportar funcionalidades de recarga inteligentes, según definición del artículo 2, apartado 65) del Reglamento (UE) 2023/1804 del Parlamento Europeo y del Consejo, de 13 de septiembre de 2023, relativo a la implantación de una infraestructura para los combustibles alternativos y por el que se deroga la directiva 2014/94/UE.</w:t>
      </w:r>
    </w:p>
    <w:p w14:paraId="5147BB0E" w14:textId="77777777" w:rsidR="004F2ECE" w:rsidRPr="00DC6D4E" w:rsidRDefault="003F5B9D" w:rsidP="006D3868">
      <w:pPr>
        <w:ind w:left="709"/>
        <w:jc w:val="both"/>
        <w:rPr>
          <w:i/>
          <w:color w:val="7F7F7F" w:themeColor="text1" w:themeTint="80"/>
          <w:sz w:val="20"/>
          <w:szCs w:val="20"/>
          <w:lang w:eastAsia="es-ES"/>
        </w:rPr>
      </w:pPr>
      <w:r w:rsidRPr="00DC6D4E">
        <w:rPr>
          <w:i/>
          <w:color w:val="7F7F7F" w:themeColor="text1" w:themeTint="80"/>
          <w:sz w:val="20"/>
          <w:szCs w:val="20"/>
          <w:lang w:eastAsia="es-ES"/>
        </w:rPr>
        <w:t xml:space="preserve">Descripción </w:t>
      </w:r>
      <w:r w:rsidR="006A5748" w:rsidRPr="00DC6D4E">
        <w:rPr>
          <w:i/>
          <w:color w:val="7F7F7F" w:themeColor="text1" w:themeTint="80"/>
          <w:sz w:val="20"/>
          <w:szCs w:val="20"/>
          <w:lang w:eastAsia="es-ES"/>
        </w:rPr>
        <w:t xml:space="preserve">detallada de la </w:t>
      </w:r>
      <w:r w:rsidRPr="00DC6D4E">
        <w:rPr>
          <w:i/>
          <w:color w:val="7F7F7F" w:themeColor="text1" w:themeTint="80"/>
          <w:sz w:val="20"/>
          <w:szCs w:val="20"/>
          <w:lang w:eastAsia="es-ES"/>
        </w:rPr>
        <w:t>instalación eléctrica, obra civil, señalización, etc.</w:t>
      </w:r>
      <w:r w:rsidR="00B34443" w:rsidRPr="00DC6D4E">
        <w:rPr>
          <w:i/>
          <w:color w:val="7F7F7F" w:themeColor="text1" w:themeTint="80"/>
          <w:sz w:val="20"/>
          <w:szCs w:val="20"/>
          <w:lang w:eastAsia="es-ES"/>
        </w:rPr>
        <w:t xml:space="preserve"> </w:t>
      </w:r>
    </w:p>
    <w:p w14:paraId="2CE3C3FD" w14:textId="77777777" w:rsidR="006D3868" w:rsidRPr="00DC6D4E" w:rsidRDefault="006D3868" w:rsidP="006D3868">
      <w:pPr>
        <w:ind w:left="709"/>
        <w:jc w:val="both"/>
        <w:rPr>
          <w:i/>
          <w:color w:val="7F7F7F" w:themeColor="text1" w:themeTint="80"/>
          <w:sz w:val="20"/>
          <w:szCs w:val="20"/>
          <w:lang w:eastAsia="es-ES"/>
        </w:rPr>
      </w:pPr>
      <w:r w:rsidRPr="00DC6D4E">
        <w:rPr>
          <w:i/>
          <w:color w:val="7F7F7F" w:themeColor="text1" w:themeTint="80"/>
          <w:sz w:val="20"/>
          <w:szCs w:val="20"/>
          <w:lang w:eastAsia="es-ES"/>
        </w:rPr>
        <w:t xml:space="preserve">En caso de preinstalación eléctrica descripción </w:t>
      </w:r>
      <w:r w:rsidR="00B34443" w:rsidRPr="00DC6D4E">
        <w:rPr>
          <w:i/>
          <w:color w:val="7F7F7F" w:themeColor="text1" w:themeTint="80"/>
          <w:sz w:val="20"/>
          <w:szCs w:val="20"/>
          <w:lang w:eastAsia="es-ES"/>
        </w:rPr>
        <w:t xml:space="preserve">detallada </w:t>
      </w:r>
      <w:r w:rsidRPr="00DC6D4E">
        <w:rPr>
          <w:i/>
          <w:color w:val="7F7F7F" w:themeColor="text1" w:themeTint="80"/>
          <w:sz w:val="20"/>
          <w:szCs w:val="20"/>
          <w:lang w:eastAsia="es-ES"/>
        </w:rPr>
        <w:t>de dicha preinstalación</w:t>
      </w:r>
      <w:r w:rsidR="00B34443" w:rsidRPr="00DC6D4E">
        <w:rPr>
          <w:i/>
          <w:color w:val="7F7F7F" w:themeColor="text1" w:themeTint="80"/>
          <w:sz w:val="20"/>
          <w:szCs w:val="20"/>
          <w:lang w:eastAsia="es-ES"/>
        </w:rPr>
        <w:t xml:space="preserve"> (plazas de aparcamiento a las que da servicio, etc</w:t>
      </w:r>
      <w:r w:rsidR="00605BFC" w:rsidRPr="00DC6D4E">
        <w:rPr>
          <w:i/>
          <w:color w:val="7F7F7F" w:themeColor="text1" w:themeTint="80"/>
          <w:sz w:val="20"/>
          <w:szCs w:val="20"/>
          <w:lang w:eastAsia="es-ES"/>
        </w:rPr>
        <w:t>.</w:t>
      </w:r>
      <w:r w:rsidR="00B34443" w:rsidRPr="00DC6D4E">
        <w:rPr>
          <w:i/>
          <w:color w:val="7F7F7F" w:themeColor="text1" w:themeTint="80"/>
          <w:sz w:val="20"/>
          <w:szCs w:val="20"/>
          <w:lang w:eastAsia="es-ES"/>
        </w:rPr>
        <w:t>)</w:t>
      </w:r>
    </w:p>
    <w:p w14:paraId="12B1CCD0" w14:textId="2553A21E" w:rsidR="008C02D0" w:rsidRDefault="00B8716B" w:rsidP="006426B3">
      <w:pPr>
        <w:spacing w:after="120" w:line="240" w:lineRule="auto"/>
        <w:ind w:left="709"/>
        <w:jc w:val="both"/>
        <w:rPr>
          <w:i/>
          <w:color w:val="7F7F7F" w:themeColor="text1" w:themeTint="80"/>
          <w:sz w:val="20"/>
          <w:szCs w:val="20"/>
        </w:rPr>
      </w:pPr>
      <w:r w:rsidRPr="00DC6D4E">
        <w:rPr>
          <w:i/>
          <w:color w:val="7F7F7F" w:themeColor="text1" w:themeTint="80"/>
          <w:sz w:val="20"/>
          <w:szCs w:val="20"/>
          <w:lang w:eastAsia="es-ES"/>
        </w:rPr>
        <w:t xml:space="preserve">En caso de instalación de </w:t>
      </w:r>
      <w:r w:rsidRPr="00DC6D4E">
        <w:rPr>
          <w:i/>
          <w:color w:val="7F7F7F" w:themeColor="text1" w:themeTint="80"/>
          <w:sz w:val="20"/>
          <w:szCs w:val="20"/>
        </w:rPr>
        <w:t xml:space="preserve">unidad de producción renovable con o sin almacenamiento </w:t>
      </w:r>
      <w:r w:rsidR="00996EE6" w:rsidRPr="00DC6D4E">
        <w:rPr>
          <w:i/>
          <w:color w:val="7F7F7F" w:themeColor="text1" w:themeTint="80"/>
          <w:sz w:val="20"/>
          <w:szCs w:val="20"/>
        </w:rPr>
        <w:t xml:space="preserve">justificación de que se dedica exclusivamente </w:t>
      </w:r>
      <w:r w:rsidRPr="00DC6D4E">
        <w:rPr>
          <w:i/>
          <w:color w:val="7F7F7F" w:themeColor="text1" w:themeTint="80"/>
          <w:sz w:val="20"/>
          <w:szCs w:val="20"/>
        </w:rPr>
        <w:t>al punto de recarga</w:t>
      </w:r>
      <w:r w:rsidR="00996EE6" w:rsidRPr="00DC6D4E">
        <w:rPr>
          <w:i/>
          <w:color w:val="7F7F7F" w:themeColor="text1" w:themeTint="80"/>
          <w:sz w:val="20"/>
          <w:szCs w:val="20"/>
        </w:rPr>
        <w:t xml:space="preserve"> y desconectada de la red</w:t>
      </w:r>
      <w:r w:rsidR="008C02D0">
        <w:rPr>
          <w:i/>
          <w:color w:val="7F7F7F" w:themeColor="text1" w:themeTint="80"/>
          <w:sz w:val="20"/>
          <w:szCs w:val="20"/>
        </w:rPr>
        <w:t xml:space="preserve"> y de que la capacidad nominal de producción de la instalación de producción de electricidad in situ no excede</w:t>
      </w:r>
      <w:r w:rsidR="00756A4A">
        <w:rPr>
          <w:i/>
          <w:color w:val="7F7F7F" w:themeColor="text1" w:themeTint="80"/>
          <w:sz w:val="20"/>
          <w:szCs w:val="20"/>
        </w:rPr>
        <w:t>rá</w:t>
      </w:r>
      <w:r w:rsidR="008C02D0">
        <w:rPr>
          <w:i/>
          <w:color w:val="7F7F7F" w:themeColor="text1" w:themeTint="80"/>
          <w:sz w:val="20"/>
          <w:szCs w:val="20"/>
        </w:rPr>
        <w:t xml:space="preserve"> de la potencia nominal o capacidad de repostaje máximas de la infraestructu</w:t>
      </w:r>
      <w:r w:rsidR="00756A4A">
        <w:rPr>
          <w:i/>
          <w:color w:val="7F7F7F" w:themeColor="text1" w:themeTint="80"/>
          <w:sz w:val="20"/>
          <w:szCs w:val="20"/>
        </w:rPr>
        <w:t>ra de recarga a la que esté con</w:t>
      </w:r>
      <w:r w:rsidR="008C02D0">
        <w:rPr>
          <w:i/>
          <w:color w:val="7F7F7F" w:themeColor="text1" w:themeTint="80"/>
          <w:sz w:val="20"/>
          <w:szCs w:val="20"/>
        </w:rPr>
        <w:t>ectada.</w:t>
      </w:r>
    </w:p>
    <w:p w14:paraId="731ABDA9" w14:textId="77777777" w:rsidR="00DC6D4E" w:rsidRPr="00F455B0" w:rsidRDefault="00DC6D4E" w:rsidP="00DC6D4E">
      <w:pPr>
        <w:spacing w:after="0"/>
        <w:ind w:left="425" w:firstLine="283"/>
        <w:jc w:val="both"/>
        <w:rPr>
          <w:i/>
          <w:sz w:val="20"/>
          <w:szCs w:val="20"/>
          <w:u w:val="single"/>
          <w:lang w:eastAsia="es-ES"/>
        </w:rPr>
      </w:pPr>
      <w:r w:rsidRPr="00F455B0">
        <w:rPr>
          <w:i/>
          <w:sz w:val="20"/>
          <w:szCs w:val="20"/>
          <w:u w:val="single"/>
          <w:lang w:eastAsia="es-ES"/>
        </w:rPr>
        <w:t>Cumplimentar:</w:t>
      </w:r>
    </w:p>
    <w:p w14:paraId="63EAE165" w14:textId="699A1988" w:rsidR="00DC6D4E" w:rsidRPr="006C4AE5" w:rsidRDefault="00DC6D4E" w:rsidP="006C4AE5">
      <w:pPr>
        <w:spacing w:after="0"/>
        <w:ind w:left="709"/>
        <w:jc w:val="both"/>
        <w:rPr>
          <w:sz w:val="20"/>
          <w:szCs w:val="20"/>
        </w:rPr>
      </w:pPr>
    </w:p>
    <w:p w14:paraId="57D2666C" w14:textId="77777777" w:rsidR="00DC6D4E" w:rsidRPr="00756A4A" w:rsidRDefault="00DC6D4E" w:rsidP="006C4AE5">
      <w:pPr>
        <w:spacing w:after="0"/>
        <w:ind w:left="709"/>
        <w:jc w:val="both"/>
        <w:rPr>
          <w:sz w:val="20"/>
          <w:szCs w:val="20"/>
        </w:rPr>
      </w:pPr>
    </w:p>
    <w:p w14:paraId="3DB02C47" w14:textId="77777777" w:rsidR="00DC6D4E" w:rsidRPr="00756A4A" w:rsidRDefault="00DC6D4E" w:rsidP="006C4AE5">
      <w:pPr>
        <w:spacing w:after="0"/>
        <w:ind w:left="709"/>
        <w:jc w:val="both"/>
        <w:rPr>
          <w:sz w:val="20"/>
          <w:szCs w:val="20"/>
        </w:rPr>
      </w:pPr>
    </w:p>
    <w:p w14:paraId="2A9F80FA" w14:textId="77777777" w:rsidR="00DC6D4E" w:rsidRPr="00756A4A" w:rsidRDefault="00DC6D4E" w:rsidP="006C4AE5">
      <w:pPr>
        <w:spacing w:after="0"/>
        <w:ind w:left="709"/>
        <w:jc w:val="both"/>
        <w:rPr>
          <w:sz w:val="20"/>
          <w:szCs w:val="20"/>
        </w:rPr>
      </w:pPr>
    </w:p>
    <w:p w14:paraId="4423C0D9" w14:textId="77777777" w:rsidR="00DC6D4E" w:rsidRPr="00756A4A" w:rsidRDefault="00DC6D4E" w:rsidP="006C4AE5">
      <w:pPr>
        <w:spacing w:after="0"/>
        <w:ind w:left="709"/>
        <w:jc w:val="both"/>
        <w:rPr>
          <w:sz w:val="20"/>
          <w:szCs w:val="20"/>
        </w:rPr>
      </w:pPr>
    </w:p>
    <w:p w14:paraId="2AAA305B" w14:textId="77777777" w:rsidR="00DC6D4E" w:rsidRDefault="00DC6D4E" w:rsidP="006C4AE5">
      <w:pPr>
        <w:spacing w:after="0"/>
        <w:ind w:left="709"/>
        <w:jc w:val="both"/>
        <w:rPr>
          <w:sz w:val="20"/>
          <w:szCs w:val="20"/>
        </w:rPr>
      </w:pPr>
    </w:p>
    <w:p w14:paraId="073B9E78" w14:textId="77777777" w:rsidR="006426B3" w:rsidRPr="00756A4A" w:rsidRDefault="006426B3" w:rsidP="006C4AE5">
      <w:pPr>
        <w:spacing w:after="0"/>
        <w:ind w:left="709"/>
        <w:jc w:val="both"/>
        <w:rPr>
          <w:sz w:val="20"/>
          <w:szCs w:val="20"/>
        </w:rPr>
      </w:pPr>
    </w:p>
    <w:p w14:paraId="5E0DDFA2" w14:textId="77777777" w:rsidR="00DC6D4E" w:rsidRPr="00756A4A" w:rsidRDefault="00DC6D4E" w:rsidP="006C4AE5">
      <w:pPr>
        <w:spacing w:after="0"/>
        <w:ind w:left="709"/>
        <w:jc w:val="both"/>
        <w:rPr>
          <w:sz w:val="20"/>
          <w:szCs w:val="20"/>
        </w:rPr>
      </w:pPr>
    </w:p>
    <w:p w14:paraId="55493C1E" w14:textId="77777777" w:rsidR="00DC6D4E" w:rsidRPr="00756A4A" w:rsidRDefault="00DC6D4E" w:rsidP="006C4AE5">
      <w:pPr>
        <w:spacing w:after="0"/>
        <w:ind w:left="709"/>
        <w:jc w:val="both"/>
        <w:rPr>
          <w:sz w:val="20"/>
          <w:szCs w:val="20"/>
        </w:rPr>
      </w:pPr>
    </w:p>
    <w:p w14:paraId="759424CF" w14:textId="77777777" w:rsidR="00DC6D4E" w:rsidRPr="00756A4A" w:rsidRDefault="00DC6D4E" w:rsidP="006C4AE5">
      <w:pPr>
        <w:spacing w:after="0"/>
        <w:ind w:left="709"/>
        <w:jc w:val="both"/>
        <w:rPr>
          <w:sz w:val="20"/>
          <w:szCs w:val="20"/>
        </w:rPr>
      </w:pPr>
    </w:p>
    <w:p w14:paraId="4F551834" w14:textId="77777777" w:rsidR="00DC6D4E" w:rsidRPr="00756A4A" w:rsidRDefault="00DC6D4E" w:rsidP="006C4AE5">
      <w:pPr>
        <w:spacing w:after="0"/>
        <w:ind w:left="709"/>
        <w:jc w:val="both"/>
        <w:rPr>
          <w:sz w:val="20"/>
          <w:szCs w:val="20"/>
        </w:rPr>
      </w:pPr>
    </w:p>
    <w:p w14:paraId="0E8E583D" w14:textId="77777777" w:rsidR="00DC6D4E" w:rsidRPr="00756A4A" w:rsidRDefault="00DC6D4E" w:rsidP="006C4AE5">
      <w:pPr>
        <w:spacing w:after="0"/>
        <w:ind w:left="709"/>
        <w:jc w:val="both"/>
        <w:rPr>
          <w:sz w:val="20"/>
          <w:szCs w:val="20"/>
        </w:rPr>
      </w:pPr>
    </w:p>
    <w:p w14:paraId="05DBCB5E" w14:textId="77777777" w:rsidR="00DC6D4E" w:rsidRPr="00756A4A" w:rsidRDefault="00DC6D4E" w:rsidP="006C4AE5">
      <w:pPr>
        <w:spacing w:after="0"/>
        <w:ind w:left="709"/>
        <w:jc w:val="both"/>
        <w:rPr>
          <w:sz w:val="20"/>
          <w:szCs w:val="20"/>
        </w:rPr>
      </w:pPr>
    </w:p>
    <w:p w14:paraId="72139270" w14:textId="77777777" w:rsidR="00DC6D4E" w:rsidRPr="00756A4A" w:rsidRDefault="00DC6D4E" w:rsidP="006C4AE5">
      <w:pPr>
        <w:spacing w:after="0"/>
        <w:ind w:left="709"/>
        <w:jc w:val="both"/>
        <w:rPr>
          <w:sz w:val="20"/>
          <w:szCs w:val="20"/>
        </w:rPr>
      </w:pPr>
    </w:p>
    <w:p w14:paraId="43AC58CD" w14:textId="77777777" w:rsidR="00DC6D4E" w:rsidRPr="00756A4A" w:rsidRDefault="00DC6D4E" w:rsidP="006C4AE5">
      <w:pPr>
        <w:spacing w:after="0"/>
        <w:ind w:left="709"/>
        <w:jc w:val="both"/>
        <w:rPr>
          <w:sz w:val="20"/>
          <w:szCs w:val="20"/>
        </w:rPr>
      </w:pPr>
    </w:p>
    <w:p w14:paraId="45D79BB2" w14:textId="77777777" w:rsidR="00DC6D4E" w:rsidRPr="00756A4A" w:rsidRDefault="00DC6D4E" w:rsidP="006C4AE5">
      <w:pPr>
        <w:spacing w:after="0"/>
        <w:ind w:left="709"/>
        <w:jc w:val="both"/>
        <w:rPr>
          <w:sz w:val="20"/>
          <w:szCs w:val="20"/>
        </w:rPr>
      </w:pPr>
    </w:p>
    <w:p w14:paraId="7B7CD2BA" w14:textId="77777777" w:rsidR="00DC6D4E" w:rsidRPr="00756A4A" w:rsidRDefault="00DC6D4E" w:rsidP="006C4AE5">
      <w:pPr>
        <w:spacing w:after="0"/>
        <w:ind w:left="709"/>
        <w:jc w:val="both"/>
        <w:rPr>
          <w:sz w:val="20"/>
          <w:szCs w:val="20"/>
        </w:rPr>
      </w:pPr>
    </w:p>
    <w:p w14:paraId="7EAD2C51" w14:textId="77777777" w:rsidR="00DC6D4E" w:rsidRPr="00756A4A" w:rsidRDefault="00DC6D4E" w:rsidP="006C4AE5">
      <w:pPr>
        <w:spacing w:after="0"/>
        <w:ind w:left="709"/>
        <w:jc w:val="both"/>
        <w:rPr>
          <w:sz w:val="20"/>
          <w:szCs w:val="20"/>
        </w:rPr>
      </w:pPr>
    </w:p>
    <w:p w14:paraId="548A1E47" w14:textId="77777777" w:rsidR="00DC6D4E" w:rsidRPr="00756A4A" w:rsidRDefault="00DC6D4E" w:rsidP="006C4AE5">
      <w:pPr>
        <w:spacing w:after="0"/>
        <w:ind w:left="709"/>
        <w:jc w:val="both"/>
        <w:rPr>
          <w:sz w:val="20"/>
          <w:szCs w:val="20"/>
        </w:rPr>
      </w:pPr>
    </w:p>
    <w:p w14:paraId="51B87790" w14:textId="77777777" w:rsidR="00DC6D4E" w:rsidRPr="00756A4A" w:rsidRDefault="00DC6D4E" w:rsidP="006C4AE5">
      <w:pPr>
        <w:spacing w:after="0"/>
        <w:ind w:left="709"/>
        <w:jc w:val="both"/>
        <w:rPr>
          <w:sz w:val="20"/>
          <w:szCs w:val="20"/>
        </w:rPr>
      </w:pPr>
    </w:p>
    <w:p w14:paraId="2CCFAD20" w14:textId="77777777" w:rsidR="00DC6D4E" w:rsidRPr="00756A4A" w:rsidRDefault="00DC6D4E" w:rsidP="006C4AE5">
      <w:pPr>
        <w:spacing w:after="0"/>
        <w:ind w:left="709"/>
        <w:jc w:val="both"/>
        <w:rPr>
          <w:sz w:val="20"/>
          <w:szCs w:val="20"/>
        </w:rPr>
      </w:pPr>
    </w:p>
    <w:p w14:paraId="44D5DA33" w14:textId="77777777" w:rsidR="00DC6D4E" w:rsidRPr="00756A4A" w:rsidRDefault="00DC6D4E" w:rsidP="006C4AE5">
      <w:pPr>
        <w:spacing w:after="0"/>
        <w:ind w:left="709"/>
        <w:jc w:val="both"/>
        <w:rPr>
          <w:sz w:val="20"/>
          <w:szCs w:val="20"/>
        </w:rPr>
      </w:pPr>
    </w:p>
    <w:p w14:paraId="5B20AFB1" w14:textId="77777777" w:rsidR="00DC6D4E" w:rsidRPr="00756A4A" w:rsidRDefault="00DC6D4E" w:rsidP="006C4AE5">
      <w:pPr>
        <w:spacing w:after="0"/>
        <w:ind w:left="709"/>
        <w:jc w:val="both"/>
        <w:rPr>
          <w:sz w:val="20"/>
          <w:szCs w:val="20"/>
        </w:rPr>
      </w:pPr>
    </w:p>
    <w:p w14:paraId="5015B4DE" w14:textId="481A3CF0" w:rsidR="0019025C" w:rsidRDefault="0019025C" w:rsidP="0019025C">
      <w:pPr>
        <w:pStyle w:val="Ttulo1"/>
        <w:numPr>
          <w:ilvl w:val="0"/>
          <w:numId w:val="2"/>
        </w:numPr>
        <w:tabs>
          <w:tab w:val="clear" w:pos="1353"/>
          <w:tab w:val="num" w:pos="993"/>
        </w:tabs>
        <w:spacing w:before="120"/>
        <w:ind w:left="709"/>
        <w:jc w:val="both"/>
        <w:rPr>
          <w:rFonts w:asciiTheme="minorHAnsi" w:hAnsiTheme="minorHAnsi" w:cstheme="minorHAnsi"/>
          <w:b w:val="0"/>
          <w:sz w:val="22"/>
          <w:szCs w:val="22"/>
        </w:rPr>
      </w:pPr>
      <w:r>
        <w:rPr>
          <w:rFonts w:asciiTheme="minorHAnsi" w:hAnsiTheme="minorHAnsi" w:cstheme="minorHAnsi"/>
          <w:b w:val="0"/>
          <w:sz w:val="22"/>
          <w:szCs w:val="22"/>
        </w:rPr>
        <w:t xml:space="preserve"> Cumplimiento de los requisitos contemplados </w:t>
      </w:r>
      <w:r w:rsidR="00756A4A">
        <w:rPr>
          <w:rFonts w:asciiTheme="minorHAnsi" w:hAnsiTheme="minorHAnsi" w:cstheme="minorHAnsi"/>
          <w:b w:val="0"/>
          <w:sz w:val="22"/>
          <w:szCs w:val="22"/>
        </w:rPr>
        <w:t>en el apartado 2</w:t>
      </w:r>
      <w:r w:rsidRPr="0019025C">
        <w:rPr>
          <w:rFonts w:asciiTheme="minorHAnsi" w:hAnsiTheme="minorHAnsi" w:cstheme="minorHAnsi"/>
          <w:b w:val="0"/>
          <w:sz w:val="22"/>
          <w:szCs w:val="22"/>
        </w:rPr>
        <w:t>, “Programa de incentivos</w:t>
      </w:r>
      <w:r>
        <w:rPr>
          <w:rFonts w:asciiTheme="minorHAnsi" w:hAnsiTheme="minorHAnsi" w:cstheme="minorHAnsi"/>
          <w:b w:val="0"/>
          <w:sz w:val="22"/>
          <w:szCs w:val="22"/>
        </w:rPr>
        <w:t xml:space="preserve"> 2: Implantación de infraestructura de recarga de vehículos eléctricos”, del Anexo I de</w:t>
      </w:r>
      <w:r w:rsidR="00756A4A">
        <w:rPr>
          <w:rFonts w:asciiTheme="minorHAnsi" w:hAnsiTheme="minorHAnsi" w:cstheme="minorHAnsi"/>
          <w:b w:val="0"/>
          <w:sz w:val="22"/>
          <w:szCs w:val="22"/>
        </w:rPr>
        <w:t xml:space="preserve">l </w:t>
      </w:r>
      <w:r w:rsidR="00756A4A" w:rsidRPr="00756A4A">
        <w:rPr>
          <w:rFonts w:asciiTheme="minorHAnsi" w:hAnsiTheme="minorHAnsi" w:cstheme="minorHAnsi"/>
          <w:b w:val="0"/>
          <w:sz w:val="22"/>
          <w:szCs w:val="22"/>
        </w:rPr>
        <w:t>Real Decreto 266/2021, de 13 de abril</w:t>
      </w:r>
      <w:r>
        <w:rPr>
          <w:rFonts w:asciiTheme="minorHAnsi" w:hAnsiTheme="minorHAnsi" w:cstheme="minorHAnsi"/>
          <w:b w:val="0"/>
          <w:sz w:val="22"/>
          <w:szCs w:val="22"/>
        </w:rPr>
        <w:t>.</w:t>
      </w:r>
    </w:p>
    <w:p w14:paraId="7948A54B" w14:textId="11E350E1" w:rsidR="0019025C" w:rsidRDefault="0019025C" w:rsidP="00756A4A">
      <w:pPr>
        <w:spacing w:after="120"/>
        <w:ind w:left="709"/>
        <w:jc w:val="both"/>
        <w:rPr>
          <w:i/>
          <w:color w:val="7F7F7F" w:themeColor="text1" w:themeTint="80"/>
          <w:sz w:val="20"/>
          <w:szCs w:val="20"/>
          <w:lang w:eastAsia="es-ES"/>
        </w:rPr>
      </w:pPr>
      <w:r w:rsidRPr="00756A4A">
        <w:rPr>
          <w:i/>
          <w:color w:val="7F7F7F" w:themeColor="text1" w:themeTint="80"/>
          <w:sz w:val="20"/>
          <w:szCs w:val="20"/>
          <w:lang w:eastAsia="es-ES"/>
        </w:rPr>
        <w:t>Indicación y/o justificación de</w:t>
      </w:r>
      <w:r w:rsidR="00756A4A">
        <w:rPr>
          <w:i/>
          <w:color w:val="7F7F7F" w:themeColor="text1" w:themeTint="80"/>
          <w:sz w:val="20"/>
          <w:szCs w:val="20"/>
          <w:lang w:eastAsia="es-ES"/>
        </w:rPr>
        <w:t xml:space="preserve">l </w:t>
      </w:r>
      <w:r w:rsidRPr="00756A4A">
        <w:rPr>
          <w:i/>
          <w:color w:val="7F7F7F" w:themeColor="text1" w:themeTint="80"/>
          <w:sz w:val="20"/>
          <w:szCs w:val="20"/>
          <w:lang w:eastAsia="es-ES"/>
        </w:rPr>
        <w:t>cumplimiento</w:t>
      </w:r>
      <w:r w:rsidR="00756A4A">
        <w:rPr>
          <w:i/>
          <w:color w:val="7F7F7F" w:themeColor="text1" w:themeTint="80"/>
          <w:sz w:val="20"/>
          <w:szCs w:val="20"/>
          <w:lang w:eastAsia="es-ES"/>
        </w:rPr>
        <w:t xml:space="preserve"> de los siguientes requisitos:</w:t>
      </w:r>
    </w:p>
    <w:p w14:paraId="687C64A2" w14:textId="77777777" w:rsidR="00756A4A" w:rsidRPr="00756A4A" w:rsidRDefault="00756A4A" w:rsidP="00756A4A">
      <w:pPr>
        <w:spacing w:after="0"/>
        <w:ind w:left="709"/>
        <w:jc w:val="both"/>
        <w:rPr>
          <w:i/>
          <w:color w:val="7F7F7F" w:themeColor="text1" w:themeTint="80"/>
          <w:sz w:val="20"/>
          <w:szCs w:val="20"/>
          <w:lang w:eastAsia="es-ES"/>
        </w:rPr>
      </w:pPr>
      <w:proofErr w:type="gramStart"/>
      <w:r w:rsidRPr="00756A4A">
        <w:rPr>
          <w:i/>
          <w:color w:val="7F7F7F" w:themeColor="text1" w:themeTint="80"/>
          <w:sz w:val="20"/>
          <w:szCs w:val="20"/>
          <w:lang w:eastAsia="es-ES"/>
        </w:rPr>
        <w:t>1.º</w:t>
      </w:r>
      <w:proofErr w:type="gramEnd"/>
      <w:r w:rsidRPr="00756A4A">
        <w:rPr>
          <w:i/>
          <w:color w:val="7F7F7F" w:themeColor="text1" w:themeTint="80"/>
          <w:sz w:val="20"/>
          <w:szCs w:val="20"/>
          <w:lang w:eastAsia="es-ES"/>
        </w:rPr>
        <w:t xml:space="preserve"> Para las instalaciones conectadas en baja tensión, instalación de acuerdo con el Reglamento electrotécnico de baja tensión, aprobado por el Real Decreto 842/2002, de 2 de agosto, concretamente ITC-BT-52. Grado de protección IP e IK adecuado en función de la ubicación según REBT. </w:t>
      </w:r>
    </w:p>
    <w:p w14:paraId="77707AB2" w14:textId="77777777" w:rsidR="00756A4A" w:rsidRPr="00756A4A" w:rsidRDefault="00756A4A" w:rsidP="00756A4A">
      <w:pPr>
        <w:spacing w:after="0"/>
        <w:ind w:left="709"/>
        <w:jc w:val="both"/>
        <w:rPr>
          <w:i/>
          <w:color w:val="7F7F7F" w:themeColor="text1" w:themeTint="80"/>
          <w:sz w:val="20"/>
          <w:szCs w:val="20"/>
          <w:lang w:eastAsia="es-ES"/>
        </w:rPr>
      </w:pPr>
      <w:proofErr w:type="gramStart"/>
      <w:r w:rsidRPr="00756A4A">
        <w:rPr>
          <w:i/>
          <w:color w:val="7F7F7F" w:themeColor="text1" w:themeTint="80"/>
          <w:sz w:val="20"/>
          <w:szCs w:val="20"/>
          <w:lang w:eastAsia="es-ES"/>
        </w:rPr>
        <w:t>2.º</w:t>
      </w:r>
      <w:proofErr w:type="gramEnd"/>
      <w:r w:rsidRPr="00756A4A">
        <w:rPr>
          <w:i/>
          <w:color w:val="7F7F7F" w:themeColor="text1" w:themeTint="80"/>
          <w:sz w:val="20"/>
          <w:szCs w:val="20"/>
          <w:lang w:eastAsia="es-ES"/>
        </w:rPr>
        <w:t xml:space="preserve"> Alimentación: monofásica o trifásica 230-400 VAC o voltajes superiores para el caso de recarga ultra rápida.</w:t>
      </w:r>
    </w:p>
    <w:p w14:paraId="7B7E34F1" w14:textId="77777777" w:rsidR="00756A4A" w:rsidRPr="00756A4A" w:rsidRDefault="00756A4A" w:rsidP="00756A4A">
      <w:pPr>
        <w:spacing w:after="0"/>
        <w:ind w:left="709"/>
        <w:jc w:val="both"/>
        <w:rPr>
          <w:i/>
          <w:color w:val="7F7F7F" w:themeColor="text1" w:themeTint="80"/>
          <w:sz w:val="20"/>
          <w:szCs w:val="20"/>
          <w:lang w:eastAsia="es-ES"/>
        </w:rPr>
      </w:pPr>
      <w:proofErr w:type="gramStart"/>
      <w:r w:rsidRPr="00756A4A">
        <w:rPr>
          <w:i/>
          <w:color w:val="7F7F7F" w:themeColor="text1" w:themeTint="80"/>
          <w:sz w:val="20"/>
          <w:szCs w:val="20"/>
          <w:lang w:eastAsia="es-ES"/>
        </w:rPr>
        <w:t>3.º</w:t>
      </w:r>
      <w:proofErr w:type="gramEnd"/>
      <w:r w:rsidRPr="00756A4A">
        <w:rPr>
          <w:i/>
          <w:color w:val="7F7F7F" w:themeColor="text1" w:themeTint="80"/>
          <w:sz w:val="20"/>
          <w:szCs w:val="20"/>
          <w:lang w:eastAsia="es-ES"/>
        </w:rPr>
        <w:t xml:space="preserve"> Protecciones eléctricas de acuerdo con la normativa de seguridad. </w:t>
      </w:r>
    </w:p>
    <w:p w14:paraId="324637D5" w14:textId="77777777" w:rsidR="00756A4A" w:rsidRPr="00756A4A" w:rsidRDefault="00756A4A" w:rsidP="00756A4A">
      <w:pPr>
        <w:spacing w:after="0"/>
        <w:ind w:left="709"/>
        <w:jc w:val="both"/>
        <w:rPr>
          <w:i/>
          <w:color w:val="7F7F7F" w:themeColor="text1" w:themeTint="80"/>
          <w:sz w:val="20"/>
          <w:szCs w:val="20"/>
          <w:lang w:eastAsia="es-ES"/>
        </w:rPr>
      </w:pPr>
      <w:proofErr w:type="gramStart"/>
      <w:r w:rsidRPr="00756A4A">
        <w:rPr>
          <w:i/>
          <w:color w:val="7F7F7F" w:themeColor="text1" w:themeTint="80"/>
          <w:sz w:val="20"/>
          <w:szCs w:val="20"/>
          <w:lang w:eastAsia="es-ES"/>
        </w:rPr>
        <w:t>4.º</w:t>
      </w:r>
      <w:proofErr w:type="gramEnd"/>
      <w:r w:rsidRPr="00756A4A">
        <w:rPr>
          <w:i/>
          <w:color w:val="7F7F7F" w:themeColor="text1" w:themeTint="80"/>
          <w:sz w:val="20"/>
          <w:szCs w:val="20"/>
          <w:lang w:eastAsia="es-ES"/>
        </w:rPr>
        <w:t xml:space="preserve"> Declaración CE.</w:t>
      </w:r>
    </w:p>
    <w:p w14:paraId="4D4FA265" w14:textId="77777777" w:rsidR="00756A4A" w:rsidRPr="00756A4A" w:rsidRDefault="00756A4A" w:rsidP="006426B3">
      <w:pPr>
        <w:spacing w:after="120" w:line="240" w:lineRule="auto"/>
        <w:ind w:left="709"/>
        <w:jc w:val="both"/>
        <w:rPr>
          <w:i/>
          <w:color w:val="7F7F7F" w:themeColor="text1" w:themeTint="80"/>
          <w:sz w:val="20"/>
          <w:szCs w:val="20"/>
          <w:lang w:eastAsia="es-ES"/>
        </w:rPr>
      </w:pPr>
      <w:r w:rsidRPr="00756A4A">
        <w:rPr>
          <w:i/>
          <w:color w:val="7F7F7F" w:themeColor="text1" w:themeTint="80"/>
          <w:sz w:val="20"/>
          <w:szCs w:val="20"/>
          <w:lang w:eastAsia="es-ES"/>
        </w:rPr>
        <w:t xml:space="preserve">5.º Para el </w:t>
      </w:r>
      <w:r w:rsidRPr="006426B3">
        <w:rPr>
          <w:i/>
          <w:color w:val="7F7F7F" w:themeColor="text1" w:themeTint="80"/>
          <w:sz w:val="20"/>
          <w:szCs w:val="20"/>
          <w:u w:val="single"/>
          <w:lang w:eastAsia="es-ES"/>
        </w:rPr>
        <w:t>caso de recarga de acceso público</w:t>
      </w:r>
      <w:r w:rsidRPr="00756A4A">
        <w:rPr>
          <w:i/>
          <w:color w:val="7F7F7F" w:themeColor="text1" w:themeTint="80"/>
          <w:sz w:val="20"/>
          <w:szCs w:val="20"/>
          <w:lang w:eastAsia="es-ES"/>
        </w:rPr>
        <w:t xml:space="preserve">, deberá disponer, al menos, de conector tipo 2 según IEC 62.196-2, o conector CCS2- Combo 2, según IEC 62196, con compatibilidad con modo 3 o modo 4 según </w:t>
      </w:r>
      <w:r w:rsidRPr="00756A4A">
        <w:rPr>
          <w:i/>
          <w:color w:val="7F7F7F" w:themeColor="text1" w:themeTint="80"/>
          <w:sz w:val="20"/>
          <w:szCs w:val="20"/>
          <w:lang w:eastAsia="es-ES"/>
        </w:rPr>
        <w:lastRenderedPageBreak/>
        <w:t xml:space="preserve">instalación, con medida de energía integrada. Según el artículo 4 del Real Decreto 639/2016, de 9 de diciembre, proporcionará la posibilidad de recarga puntual a los usuarios de vehículos eléctricos, sin necesidad de que medie contrato con el operador del punto de recarga que se trate, facilitando el servicio de recarga a disposición de los usuarios interesados de una forma abierta, transparente y no discriminatoria. Además, deberá garantizar que el punto esté operativo al menos durante cinco años. Además, deberá disponer de los siguientes requisitos de conectividad: </w:t>
      </w:r>
    </w:p>
    <w:p w14:paraId="772778D6" w14:textId="6108BEF5" w:rsidR="00756A4A" w:rsidRPr="00756A4A" w:rsidRDefault="00756A4A" w:rsidP="006426B3">
      <w:pPr>
        <w:spacing w:after="0"/>
        <w:ind w:left="709"/>
        <w:jc w:val="both"/>
        <w:rPr>
          <w:i/>
          <w:color w:val="7F7F7F" w:themeColor="text1" w:themeTint="80"/>
          <w:sz w:val="20"/>
          <w:szCs w:val="20"/>
          <w:lang w:eastAsia="es-ES"/>
        </w:rPr>
      </w:pPr>
      <w:r w:rsidRPr="00756A4A">
        <w:rPr>
          <w:i/>
          <w:color w:val="7F7F7F" w:themeColor="text1" w:themeTint="80"/>
          <w:sz w:val="20"/>
          <w:szCs w:val="20"/>
          <w:lang w:eastAsia="es-ES"/>
        </w:rPr>
        <w:t xml:space="preserve">a) Acreditar que la instalación dispone de interfaz de conexión que la permita plena conectividad y de sistema de memoria para almacenaje local de datos. </w:t>
      </w:r>
    </w:p>
    <w:p w14:paraId="2792A083" w14:textId="77777777" w:rsidR="00756A4A" w:rsidRPr="00756A4A" w:rsidRDefault="00756A4A" w:rsidP="006426B3">
      <w:pPr>
        <w:spacing w:after="0"/>
        <w:ind w:left="709"/>
        <w:jc w:val="both"/>
        <w:rPr>
          <w:i/>
          <w:color w:val="7F7F7F" w:themeColor="text1" w:themeTint="80"/>
          <w:sz w:val="20"/>
          <w:szCs w:val="20"/>
          <w:lang w:eastAsia="es-ES"/>
        </w:rPr>
      </w:pPr>
      <w:r w:rsidRPr="00756A4A">
        <w:rPr>
          <w:i/>
          <w:color w:val="7F7F7F" w:themeColor="text1" w:themeTint="80"/>
          <w:sz w:val="20"/>
          <w:szCs w:val="20"/>
          <w:lang w:eastAsia="es-ES"/>
        </w:rPr>
        <w:t xml:space="preserve">b) Compatible con el protocolo OCPP v1.6 o versión superior, mediante el uso de servicios web (SOA); y actualizable a versiones superiores. </w:t>
      </w:r>
    </w:p>
    <w:p w14:paraId="75EDD05C" w14:textId="77777777" w:rsidR="00756A4A" w:rsidRPr="00756A4A" w:rsidRDefault="00756A4A" w:rsidP="006426B3">
      <w:pPr>
        <w:spacing w:after="0"/>
        <w:ind w:left="709"/>
        <w:jc w:val="both"/>
        <w:rPr>
          <w:i/>
          <w:color w:val="7F7F7F" w:themeColor="text1" w:themeTint="80"/>
          <w:sz w:val="20"/>
          <w:szCs w:val="20"/>
          <w:lang w:eastAsia="es-ES"/>
        </w:rPr>
      </w:pPr>
      <w:r w:rsidRPr="00756A4A">
        <w:rPr>
          <w:i/>
          <w:color w:val="7F7F7F" w:themeColor="text1" w:themeTint="80"/>
          <w:sz w:val="20"/>
          <w:szCs w:val="20"/>
          <w:lang w:eastAsia="es-ES"/>
        </w:rPr>
        <w:t xml:space="preserve">c) Medida de la potencia y de la energía transferida. </w:t>
      </w:r>
    </w:p>
    <w:p w14:paraId="47BEE3B7" w14:textId="427327F0" w:rsidR="00756A4A" w:rsidRPr="006426B3" w:rsidRDefault="00756A4A" w:rsidP="006426B3">
      <w:pPr>
        <w:spacing w:after="120"/>
        <w:ind w:left="709"/>
        <w:jc w:val="both"/>
        <w:rPr>
          <w:i/>
          <w:color w:val="7F7F7F" w:themeColor="text1" w:themeTint="80"/>
          <w:sz w:val="20"/>
          <w:szCs w:val="20"/>
          <w:lang w:eastAsia="es-ES"/>
        </w:rPr>
      </w:pPr>
      <w:r w:rsidRPr="00756A4A">
        <w:rPr>
          <w:i/>
          <w:color w:val="7F7F7F" w:themeColor="text1" w:themeTint="80"/>
          <w:sz w:val="20"/>
          <w:szCs w:val="20"/>
          <w:lang w:eastAsia="es-ES"/>
        </w:rPr>
        <w:t>d) Módulo de comunicación móvil 3G/GPRS o superior o cualquier canal de comunicación equivalente.</w:t>
      </w:r>
    </w:p>
    <w:p w14:paraId="11248E48" w14:textId="77777777" w:rsidR="006426B3" w:rsidRPr="00F455B0" w:rsidRDefault="006426B3" w:rsidP="006426B3">
      <w:pPr>
        <w:spacing w:after="0"/>
        <w:ind w:left="425" w:firstLine="283"/>
        <w:jc w:val="both"/>
        <w:rPr>
          <w:i/>
          <w:sz w:val="20"/>
          <w:szCs w:val="20"/>
          <w:u w:val="single"/>
          <w:lang w:eastAsia="es-ES"/>
        </w:rPr>
      </w:pPr>
      <w:r w:rsidRPr="00F455B0">
        <w:rPr>
          <w:i/>
          <w:sz w:val="20"/>
          <w:szCs w:val="20"/>
          <w:u w:val="single"/>
          <w:lang w:eastAsia="es-ES"/>
        </w:rPr>
        <w:t>Cumplimentar:</w:t>
      </w:r>
    </w:p>
    <w:p w14:paraId="0132D1C7" w14:textId="77777777" w:rsidR="00756A4A" w:rsidRPr="00756A4A" w:rsidRDefault="00756A4A" w:rsidP="00756A4A">
      <w:pPr>
        <w:spacing w:after="0"/>
        <w:ind w:left="709"/>
      </w:pPr>
    </w:p>
    <w:p w14:paraId="15A68128" w14:textId="77777777" w:rsidR="00756A4A" w:rsidRDefault="00756A4A" w:rsidP="00756A4A">
      <w:pPr>
        <w:spacing w:after="0"/>
        <w:ind w:left="709"/>
      </w:pPr>
    </w:p>
    <w:p w14:paraId="60EF09D6" w14:textId="77777777" w:rsidR="00756A4A" w:rsidRDefault="00756A4A" w:rsidP="00756A4A">
      <w:pPr>
        <w:spacing w:after="0"/>
        <w:ind w:left="709"/>
      </w:pPr>
    </w:p>
    <w:p w14:paraId="4D594F87" w14:textId="77777777" w:rsidR="00756A4A" w:rsidRDefault="00756A4A" w:rsidP="00756A4A">
      <w:pPr>
        <w:spacing w:after="0"/>
        <w:ind w:left="709"/>
      </w:pPr>
    </w:p>
    <w:p w14:paraId="0D755362" w14:textId="77777777" w:rsidR="006426B3" w:rsidRDefault="006426B3" w:rsidP="00756A4A">
      <w:pPr>
        <w:spacing w:after="0"/>
        <w:ind w:left="709"/>
      </w:pPr>
    </w:p>
    <w:p w14:paraId="764CC063" w14:textId="77777777" w:rsidR="00756A4A" w:rsidRDefault="00756A4A" w:rsidP="00756A4A">
      <w:pPr>
        <w:spacing w:after="0"/>
        <w:ind w:left="709"/>
      </w:pPr>
    </w:p>
    <w:p w14:paraId="02ACEDA1" w14:textId="77777777" w:rsidR="006426B3" w:rsidRDefault="006426B3" w:rsidP="00756A4A">
      <w:pPr>
        <w:spacing w:after="0"/>
        <w:ind w:left="709"/>
      </w:pPr>
    </w:p>
    <w:p w14:paraId="64194EEA" w14:textId="77777777" w:rsidR="006426B3" w:rsidRDefault="006426B3" w:rsidP="00756A4A">
      <w:pPr>
        <w:spacing w:after="0"/>
        <w:ind w:left="709"/>
      </w:pPr>
    </w:p>
    <w:p w14:paraId="39F563D7" w14:textId="77777777" w:rsidR="006426B3" w:rsidRDefault="006426B3" w:rsidP="00756A4A">
      <w:pPr>
        <w:spacing w:after="0"/>
        <w:ind w:left="709"/>
      </w:pPr>
    </w:p>
    <w:p w14:paraId="797D87B4" w14:textId="77777777" w:rsidR="00756A4A" w:rsidRDefault="00756A4A" w:rsidP="00756A4A">
      <w:pPr>
        <w:spacing w:after="0"/>
        <w:ind w:left="709"/>
      </w:pPr>
    </w:p>
    <w:p w14:paraId="5FCBFA67" w14:textId="77777777" w:rsidR="00756A4A" w:rsidRPr="00756A4A" w:rsidRDefault="00756A4A" w:rsidP="00756A4A">
      <w:pPr>
        <w:spacing w:after="0"/>
        <w:ind w:left="709"/>
      </w:pPr>
    </w:p>
    <w:p w14:paraId="2FB5A869" w14:textId="77777777" w:rsidR="00756A4A" w:rsidRPr="00756A4A" w:rsidRDefault="00756A4A" w:rsidP="00756A4A">
      <w:pPr>
        <w:spacing w:after="0"/>
        <w:ind w:left="709"/>
      </w:pPr>
    </w:p>
    <w:p w14:paraId="670A910E" w14:textId="77777777" w:rsidR="00756A4A" w:rsidRPr="00756A4A" w:rsidRDefault="00756A4A" w:rsidP="00756A4A">
      <w:pPr>
        <w:spacing w:after="0"/>
        <w:ind w:left="709"/>
      </w:pPr>
    </w:p>
    <w:p w14:paraId="372102D8" w14:textId="77777777" w:rsidR="0026121D" w:rsidRDefault="00241674" w:rsidP="0026121D">
      <w:pPr>
        <w:pStyle w:val="Ttulo1"/>
        <w:numPr>
          <w:ilvl w:val="0"/>
          <w:numId w:val="2"/>
        </w:numPr>
        <w:spacing w:before="120"/>
        <w:ind w:left="709" w:hanging="357"/>
        <w:rPr>
          <w:rFonts w:asciiTheme="minorHAnsi" w:hAnsiTheme="minorHAnsi" w:cstheme="minorHAnsi"/>
          <w:b w:val="0"/>
          <w:sz w:val="22"/>
          <w:szCs w:val="22"/>
        </w:rPr>
      </w:pPr>
      <w:r>
        <w:rPr>
          <w:rFonts w:asciiTheme="minorHAnsi" w:hAnsiTheme="minorHAnsi" w:cstheme="minorHAnsi"/>
          <w:b w:val="0"/>
          <w:sz w:val="22"/>
          <w:szCs w:val="22"/>
        </w:rPr>
        <w:t>Ubicación de los puntos de recarga</w:t>
      </w:r>
      <w:r w:rsidR="001912B2" w:rsidRPr="000948B6">
        <w:rPr>
          <w:rFonts w:asciiTheme="minorHAnsi" w:hAnsiTheme="minorHAnsi" w:cstheme="minorHAnsi"/>
          <w:b w:val="0"/>
          <w:sz w:val="22"/>
          <w:szCs w:val="22"/>
        </w:rPr>
        <w:t>.</w:t>
      </w:r>
    </w:p>
    <w:p w14:paraId="2C930E6D" w14:textId="77777777" w:rsidR="00506CC2" w:rsidRPr="00593FB0" w:rsidRDefault="00506CC2" w:rsidP="006426B3">
      <w:pPr>
        <w:autoSpaceDE w:val="0"/>
        <w:autoSpaceDN w:val="0"/>
        <w:adjustRightInd w:val="0"/>
        <w:spacing w:after="120" w:line="240" w:lineRule="auto"/>
        <w:ind w:left="709"/>
        <w:jc w:val="both"/>
        <w:rPr>
          <w:i/>
          <w:color w:val="7F7F7F" w:themeColor="text1" w:themeTint="80"/>
          <w:sz w:val="20"/>
          <w:szCs w:val="20"/>
          <w:lang w:eastAsia="es-ES"/>
        </w:rPr>
      </w:pPr>
      <w:r w:rsidRPr="00593FB0">
        <w:rPr>
          <w:b/>
          <w:i/>
          <w:color w:val="7F7F7F" w:themeColor="text1" w:themeTint="80"/>
          <w:sz w:val="20"/>
          <w:szCs w:val="20"/>
          <w:lang w:eastAsia="es-ES"/>
        </w:rPr>
        <w:t>Ubicación de los sistemas de recarga</w:t>
      </w:r>
      <w:r w:rsidRPr="00593FB0">
        <w:rPr>
          <w:i/>
          <w:color w:val="7F7F7F" w:themeColor="text1" w:themeTint="80"/>
          <w:sz w:val="20"/>
          <w:szCs w:val="20"/>
          <w:lang w:eastAsia="es-ES"/>
        </w:rPr>
        <w:t xml:space="preserve">, referencia de estos en un </w:t>
      </w:r>
      <w:r w:rsidRPr="00593FB0">
        <w:rPr>
          <w:i/>
          <w:color w:val="7F7F7F" w:themeColor="text1" w:themeTint="80"/>
          <w:sz w:val="20"/>
          <w:szCs w:val="20"/>
          <w:u w:val="single"/>
          <w:lang w:eastAsia="es-ES"/>
        </w:rPr>
        <w:t>plano</w:t>
      </w:r>
      <w:r w:rsidRPr="00593FB0">
        <w:rPr>
          <w:i/>
          <w:color w:val="7F7F7F" w:themeColor="text1" w:themeTint="80"/>
          <w:sz w:val="20"/>
          <w:szCs w:val="20"/>
          <w:lang w:eastAsia="es-ES"/>
        </w:rPr>
        <w:t xml:space="preserve">, indicando </w:t>
      </w:r>
      <w:r w:rsidRPr="00593FB0">
        <w:rPr>
          <w:i/>
          <w:color w:val="7F7F7F" w:themeColor="text1" w:themeTint="80"/>
          <w:sz w:val="20"/>
          <w:szCs w:val="20"/>
          <w:u w:val="single"/>
          <w:lang w:eastAsia="es-ES"/>
        </w:rPr>
        <w:t>dirección, número y coordenadas GNSS</w:t>
      </w:r>
      <w:r w:rsidRPr="00593FB0">
        <w:rPr>
          <w:i/>
          <w:color w:val="7F7F7F" w:themeColor="text1" w:themeTint="80"/>
          <w:sz w:val="20"/>
          <w:szCs w:val="20"/>
          <w:lang w:eastAsia="es-ES"/>
        </w:rPr>
        <w:t xml:space="preserve"> (GPS, Galileo u otras constelaciones, compatibles con el Real Decreto 1071/200</w:t>
      </w:r>
      <w:r w:rsidR="008936CF" w:rsidRPr="00593FB0">
        <w:rPr>
          <w:i/>
          <w:color w:val="7F7F7F" w:themeColor="text1" w:themeTint="80"/>
          <w:sz w:val="20"/>
          <w:szCs w:val="20"/>
          <w:lang w:eastAsia="es-ES"/>
        </w:rPr>
        <w:t xml:space="preserve">7, de 27 de julio) </w:t>
      </w:r>
      <w:r w:rsidR="008936CF" w:rsidRPr="00593FB0">
        <w:rPr>
          <w:i/>
          <w:color w:val="7F7F7F" w:themeColor="text1" w:themeTint="80"/>
          <w:sz w:val="20"/>
          <w:szCs w:val="20"/>
          <w:u w:val="single"/>
          <w:lang w:eastAsia="es-ES"/>
        </w:rPr>
        <w:t>de</w:t>
      </w:r>
      <w:r w:rsidRPr="00593FB0">
        <w:rPr>
          <w:i/>
          <w:color w:val="7F7F7F" w:themeColor="text1" w:themeTint="80"/>
          <w:sz w:val="20"/>
          <w:szCs w:val="20"/>
          <w:u w:val="single"/>
          <w:lang w:eastAsia="es-ES"/>
        </w:rPr>
        <w:t xml:space="preserve"> latitud</w:t>
      </w:r>
      <w:r w:rsidR="008936CF" w:rsidRPr="00593FB0">
        <w:rPr>
          <w:i/>
          <w:color w:val="7F7F7F" w:themeColor="text1" w:themeTint="80"/>
          <w:sz w:val="20"/>
          <w:szCs w:val="20"/>
          <w:u w:val="single"/>
          <w:lang w:eastAsia="es-ES"/>
        </w:rPr>
        <w:t xml:space="preserve"> y longitud</w:t>
      </w:r>
      <w:r w:rsidRPr="00593FB0">
        <w:rPr>
          <w:i/>
          <w:color w:val="7F7F7F" w:themeColor="text1" w:themeTint="80"/>
          <w:sz w:val="20"/>
          <w:szCs w:val="20"/>
          <w:lang w:eastAsia="es-ES"/>
        </w:rPr>
        <w:t xml:space="preserve">. En el caso de edificios y parking, las coordenadas se referirán al acceso principal de vehículos al mismo. </w:t>
      </w:r>
    </w:p>
    <w:p w14:paraId="7C4E2B63" w14:textId="77777777" w:rsidR="00593FB0" w:rsidRPr="00F455B0" w:rsidRDefault="00593FB0" w:rsidP="00593FB0">
      <w:pPr>
        <w:spacing w:after="0"/>
        <w:ind w:left="425" w:firstLine="283"/>
        <w:jc w:val="both"/>
        <w:rPr>
          <w:i/>
          <w:sz w:val="20"/>
          <w:szCs w:val="20"/>
          <w:u w:val="single"/>
          <w:lang w:eastAsia="es-ES"/>
        </w:rPr>
      </w:pPr>
      <w:r w:rsidRPr="00F455B0">
        <w:rPr>
          <w:i/>
          <w:sz w:val="20"/>
          <w:szCs w:val="20"/>
          <w:u w:val="single"/>
          <w:lang w:eastAsia="es-ES"/>
        </w:rPr>
        <w:t>Cumplimentar:</w:t>
      </w:r>
    </w:p>
    <w:p w14:paraId="74050D2D" w14:textId="77777777" w:rsidR="00593FB0" w:rsidRDefault="00593FB0" w:rsidP="0019025C">
      <w:pPr>
        <w:autoSpaceDE w:val="0"/>
        <w:autoSpaceDN w:val="0"/>
        <w:adjustRightInd w:val="0"/>
        <w:spacing w:after="0" w:line="240" w:lineRule="auto"/>
        <w:ind w:left="708"/>
        <w:jc w:val="both"/>
        <w:rPr>
          <w:color w:val="808080" w:themeColor="background1" w:themeShade="80"/>
          <w:sz w:val="20"/>
          <w:szCs w:val="20"/>
          <w:lang w:eastAsia="es-ES"/>
        </w:rPr>
      </w:pPr>
    </w:p>
    <w:p w14:paraId="735A28E9" w14:textId="77777777" w:rsidR="00593FB0" w:rsidRPr="00593FB0" w:rsidRDefault="00593FB0" w:rsidP="0019025C">
      <w:pPr>
        <w:autoSpaceDE w:val="0"/>
        <w:autoSpaceDN w:val="0"/>
        <w:adjustRightInd w:val="0"/>
        <w:spacing w:after="0" w:line="240" w:lineRule="auto"/>
        <w:ind w:left="708"/>
        <w:jc w:val="both"/>
        <w:rPr>
          <w:color w:val="808080" w:themeColor="background1" w:themeShade="80"/>
          <w:sz w:val="20"/>
          <w:szCs w:val="20"/>
          <w:lang w:eastAsia="es-ES"/>
        </w:rPr>
      </w:pPr>
    </w:p>
    <w:p w14:paraId="6CD5DB7B" w14:textId="77777777" w:rsidR="00A07407" w:rsidRDefault="00A07407" w:rsidP="0019025C">
      <w:pPr>
        <w:autoSpaceDE w:val="0"/>
        <w:autoSpaceDN w:val="0"/>
        <w:adjustRightInd w:val="0"/>
        <w:spacing w:after="0" w:line="240" w:lineRule="auto"/>
        <w:ind w:left="708"/>
        <w:jc w:val="both"/>
        <w:rPr>
          <w:sz w:val="20"/>
          <w:szCs w:val="20"/>
          <w:lang w:eastAsia="es-ES"/>
        </w:rPr>
      </w:pPr>
    </w:p>
    <w:p w14:paraId="54C6FC4D" w14:textId="77777777" w:rsidR="00A07407" w:rsidRDefault="00A07407" w:rsidP="0019025C">
      <w:pPr>
        <w:autoSpaceDE w:val="0"/>
        <w:autoSpaceDN w:val="0"/>
        <w:adjustRightInd w:val="0"/>
        <w:spacing w:after="0" w:line="240" w:lineRule="auto"/>
        <w:ind w:left="708"/>
        <w:jc w:val="both"/>
        <w:rPr>
          <w:sz w:val="20"/>
          <w:szCs w:val="20"/>
          <w:lang w:eastAsia="es-ES"/>
        </w:rPr>
      </w:pPr>
    </w:p>
    <w:p w14:paraId="70C9FCD9" w14:textId="77777777" w:rsidR="00A07407" w:rsidRDefault="00A07407" w:rsidP="0019025C">
      <w:pPr>
        <w:autoSpaceDE w:val="0"/>
        <w:autoSpaceDN w:val="0"/>
        <w:adjustRightInd w:val="0"/>
        <w:spacing w:after="0" w:line="240" w:lineRule="auto"/>
        <w:ind w:left="708"/>
        <w:jc w:val="both"/>
        <w:rPr>
          <w:sz w:val="20"/>
          <w:szCs w:val="20"/>
          <w:lang w:eastAsia="es-ES"/>
        </w:rPr>
      </w:pPr>
    </w:p>
    <w:p w14:paraId="1603FA1D" w14:textId="77777777" w:rsidR="006426B3" w:rsidRDefault="006426B3" w:rsidP="0019025C">
      <w:pPr>
        <w:autoSpaceDE w:val="0"/>
        <w:autoSpaceDN w:val="0"/>
        <w:adjustRightInd w:val="0"/>
        <w:spacing w:after="0" w:line="240" w:lineRule="auto"/>
        <w:ind w:left="708"/>
        <w:jc w:val="both"/>
        <w:rPr>
          <w:sz w:val="20"/>
          <w:szCs w:val="20"/>
          <w:lang w:eastAsia="es-ES"/>
        </w:rPr>
      </w:pPr>
    </w:p>
    <w:p w14:paraId="319ED732" w14:textId="77777777" w:rsidR="006426B3" w:rsidRDefault="006426B3" w:rsidP="0019025C">
      <w:pPr>
        <w:autoSpaceDE w:val="0"/>
        <w:autoSpaceDN w:val="0"/>
        <w:adjustRightInd w:val="0"/>
        <w:spacing w:after="0" w:line="240" w:lineRule="auto"/>
        <w:ind w:left="708"/>
        <w:jc w:val="both"/>
        <w:rPr>
          <w:sz w:val="20"/>
          <w:szCs w:val="20"/>
          <w:lang w:eastAsia="es-ES"/>
        </w:rPr>
      </w:pPr>
    </w:p>
    <w:p w14:paraId="35B25688" w14:textId="77777777" w:rsidR="006426B3" w:rsidRDefault="006426B3" w:rsidP="0019025C">
      <w:pPr>
        <w:autoSpaceDE w:val="0"/>
        <w:autoSpaceDN w:val="0"/>
        <w:adjustRightInd w:val="0"/>
        <w:spacing w:after="0" w:line="240" w:lineRule="auto"/>
        <w:ind w:left="708"/>
        <w:jc w:val="both"/>
        <w:rPr>
          <w:sz w:val="20"/>
          <w:szCs w:val="20"/>
          <w:lang w:eastAsia="es-ES"/>
        </w:rPr>
      </w:pPr>
    </w:p>
    <w:p w14:paraId="0FF5F9BC" w14:textId="77777777" w:rsidR="00A07407" w:rsidRDefault="00A07407" w:rsidP="0019025C">
      <w:pPr>
        <w:autoSpaceDE w:val="0"/>
        <w:autoSpaceDN w:val="0"/>
        <w:adjustRightInd w:val="0"/>
        <w:spacing w:after="0" w:line="240" w:lineRule="auto"/>
        <w:ind w:left="708"/>
        <w:jc w:val="both"/>
        <w:rPr>
          <w:sz w:val="20"/>
          <w:szCs w:val="20"/>
          <w:lang w:eastAsia="es-ES"/>
        </w:rPr>
      </w:pPr>
    </w:p>
    <w:p w14:paraId="7CED4551" w14:textId="77777777" w:rsidR="0030624E" w:rsidRDefault="0030624E" w:rsidP="0019025C">
      <w:pPr>
        <w:autoSpaceDE w:val="0"/>
        <w:autoSpaceDN w:val="0"/>
        <w:adjustRightInd w:val="0"/>
        <w:spacing w:after="0" w:line="240" w:lineRule="auto"/>
        <w:ind w:left="708"/>
        <w:jc w:val="both"/>
        <w:rPr>
          <w:sz w:val="20"/>
          <w:szCs w:val="20"/>
          <w:lang w:eastAsia="es-ES"/>
        </w:rPr>
      </w:pPr>
    </w:p>
    <w:p w14:paraId="35892DBC" w14:textId="77777777" w:rsidR="0030624E" w:rsidRDefault="0030624E" w:rsidP="0019025C">
      <w:pPr>
        <w:autoSpaceDE w:val="0"/>
        <w:autoSpaceDN w:val="0"/>
        <w:adjustRightInd w:val="0"/>
        <w:spacing w:after="0" w:line="240" w:lineRule="auto"/>
        <w:ind w:left="708"/>
        <w:jc w:val="both"/>
        <w:rPr>
          <w:sz w:val="20"/>
          <w:szCs w:val="20"/>
          <w:lang w:eastAsia="es-ES"/>
        </w:rPr>
      </w:pPr>
    </w:p>
    <w:p w14:paraId="6A7A6029" w14:textId="77777777" w:rsidR="00A07407" w:rsidRDefault="00A07407" w:rsidP="0019025C">
      <w:pPr>
        <w:autoSpaceDE w:val="0"/>
        <w:autoSpaceDN w:val="0"/>
        <w:adjustRightInd w:val="0"/>
        <w:spacing w:after="0" w:line="240" w:lineRule="auto"/>
        <w:ind w:left="708"/>
        <w:jc w:val="both"/>
        <w:rPr>
          <w:sz w:val="20"/>
          <w:szCs w:val="20"/>
          <w:lang w:eastAsia="es-ES"/>
        </w:rPr>
      </w:pPr>
    </w:p>
    <w:p w14:paraId="73C7EDF1" w14:textId="77777777" w:rsidR="00A07407" w:rsidRDefault="00A07407" w:rsidP="0019025C">
      <w:pPr>
        <w:autoSpaceDE w:val="0"/>
        <w:autoSpaceDN w:val="0"/>
        <w:adjustRightInd w:val="0"/>
        <w:spacing w:after="0" w:line="240" w:lineRule="auto"/>
        <w:ind w:left="708"/>
        <w:jc w:val="both"/>
        <w:rPr>
          <w:sz w:val="20"/>
          <w:szCs w:val="20"/>
          <w:lang w:eastAsia="es-ES"/>
        </w:rPr>
      </w:pPr>
    </w:p>
    <w:p w14:paraId="580029B7" w14:textId="77777777" w:rsidR="00A07407" w:rsidRDefault="00A07407" w:rsidP="0019025C">
      <w:pPr>
        <w:autoSpaceDE w:val="0"/>
        <w:autoSpaceDN w:val="0"/>
        <w:adjustRightInd w:val="0"/>
        <w:spacing w:after="0" w:line="240" w:lineRule="auto"/>
        <w:ind w:left="708"/>
        <w:jc w:val="both"/>
        <w:rPr>
          <w:sz w:val="20"/>
          <w:szCs w:val="20"/>
          <w:lang w:eastAsia="es-ES"/>
        </w:rPr>
      </w:pPr>
    </w:p>
    <w:p w14:paraId="194D325E" w14:textId="77777777" w:rsidR="00A07407" w:rsidRDefault="00A07407" w:rsidP="0019025C">
      <w:pPr>
        <w:autoSpaceDE w:val="0"/>
        <w:autoSpaceDN w:val="0"/>
        <w:adjustRightInd w:val="0"/>
        <w:spacing w:after="0" w:line="240" w:lineRule="auto"/>
        <w:ind w:left="708"/>
        <w:jc w:val="both"/>
        <w:rPr>
          <w:sz w:val="20"/>
          <w:szCs w:val="20"/>
          <w:lang w:eastAsia="es-ES"/>
        </w:rPr>
      </w:pPr>
    </w:p>
    <w:p w14:paraId="4191EE4E" w14:textId="77777777" w:rsidR="00A07407" w:rsidRDefault="00A07407" w:rsidP="0019025C">
      <w:pPr>
        <w:autoSpaceDE w:val="0"/>
        <w:autoSpaceDN w:val="0"/>
        <w:adjustRightInd w:val="0"/>
        <w:spacing w:after="0" w:line="240" w:lineRule="auto"/>
        <w:ind w:left="708"/>
        <w:jc w:val="both"/>
        <w:rPr>
          <w:sz w:val="20"/>
          <w:szCs w:val="20"/>
          <w:lang w:eastAsia="es-ES"/>
        </w:rPr>
      </w:pPr>
    </w:p>
    <w:p w14:paraId="166FFBFB" w14:textId="77777777" w:rsidR="00A07407" w:rsidRDefault="00A07407" w:rsidP="0019025C">
      <w:pPr>
        <w:autoSpaceDE w:val="0"/>
        <w:autoSpaceDN w:val="0"/>
        <w:adjustRightInd w:val="0"/>
        <w:spacing w:after="0" w:line="240" w:lineRule="auto"/>
        <w:ind w:left="708"/>
        <w:jc w:val="both"/>
        <w:rPr>
          <w:sz w:val="20"/>
          <w:szCs w:val="20"/>
          <w:lang w:eastAsia="es-ES"/>
        </w:rPr>
      </w:pPr>
    </w:p>
    <w:p w14:paraId="61229743" w14:textId="77777777" w:rsidR="00A07407" w:rsidRPr="00A07407" w:rsidRDefault="00A07407" w:rsidP="0019025C">
      <w:pPr>
        <w:autoSpaceDE w:val="0"/>
        <w:autoSpaceDN w:val="0"/>
        <w:adjustRightInd w:val="0"/>
        <w:spacing w:after="0" w:line="240" w:lineRule="auto"/>
        <w:ind w:left="708"/>
        <w:jc w:val="both"/>
        <w:rPr>
          <w:sz w:val="20"/>
          <w:szCs w:val="20"/>
          <w:lang w:eastAsia="es-ES"/>
        </w:rPr>
      </w:pPr>
    </w:p>
    <w:p w14:paraId="28CA6146" w14:textId="77777777" w:rsidR="001912B2" w:rsidRDefault="00C0726F" w:rsidP="001912B2">
      <w:pPr>
        <w:pStyle w:val="Ttulo1"/>
        <w:numPr>
          <w:ilvl w:val="0"/>
          <w:numId w:val="1"/>
        </w:numPr>
        <w:rPr>
          <w:rFonts w:asciiTheme="minorHAnsi" w:hAnsiTheme="minorHAnsi" w:cstheme="minorHAnsi"/>
          <w:sz w:val="22"/>
          <w:szCs w:val="22"/>
        </w:rPr>
      </w:pPr>
      <w:r>
        <w:rPr>
          <w:rFonts w:asciiTheme="minorHAnsi" w:hAnsiTheme="minorHAnsi" w:cstheme="minorHAnsi"/>
          <w:sz w:val="22"/>
          <w:szCs w:val="22"/>
        </w:rPr>
        <w:lastRenderedPageBreak/>
        <w:t>Inversión y coste subvencionable</w:t>
      </w:r>
      <w:r w:rsidR="001912B2" w:rsidRPr="000948B6">
        <w:rPr>
          <w:rFonts w:asciiTheme="minorHAnsi" w:hAnsiTheme="minorHAnsi" w:cstheme="minorHAnsi"/>
          <w:sz w:val="22"/>
          <w:szCs w:val="22"/>
        </w:rPr>
        <w:t>.</w:t>
      </w:r>
    </w:p>
    <w:p w14:paraId="748090E1" w14:textId="705D3D0F" w:rsidR="00574616" w:rsidRPr="006426B3" w:rsidRDefault="006D3868" w:rsidP="004D263D">
      <w:pPr>
        <w:ind w:left="284"/>
        <w:jc w:val="both"/>
        <w:rPr>
          <w:i/>
          <w:color w:val="7F7F7F" w:themeColor="text1" w:themeTint="80"/>
          <w:sz w:val="20"/>
          <w:szCs w:val="20"/>
          <w:lang w:eastAsia="es-ES"/>
        </w:rPr>
      </w:pPr>
      <w:r w:rsidRPr="006426B3">
        <w:rPr>
          <w:b/>
          <w:i/>
          <w:color w:val="7F7F7F" w:themeColor="text1" w:themeTint="80"/>
          <w:sz w:val="20"/>
          <w:szCs w:val="20"/>
          <w:lang w:eastAsia="es-ES"/>
        </w:rPr>
        <w:t>Desglose exhaustivo</w:t>
      </w:r>
      <w:r w:rsidRPr="006426B3">
        <w:rPr>
          <w:i/>
          <w:color w:val="7F7F7F" w:themeColor="text1" w:themeTint="80"/>
          <w:sz w:val="20"/>
          <w:szCs w:val="20"/>
          <w:lang w:eastAsia="es-ES"/>
        </w:rPr>
        <w:t xml:space="preserve"> de gastos previstos para la ejecución de la a</w:t>
      </w:r>
      <w:r w:rsidR="00811258" w:rsidRPr="006426B3">
        <w:rPr>
          <w:i/>
          <w:color w:val="7F7F7F" w:themeColor="text1" w:themeTint="80"/>
          <w:sz w:val="20"/>
          <w:szCs w:val="20"/>
          <w:lang w:eastAsia="es-ES"/>
        </w:rPr>
        <w:t>ctuación</w:t>
      </w:r>
      <w:r w:rsidR="00C431C2" w:rsidRPr="006426B3">
        <w:rPr>
          <w:i/>
          <w:color w:val="7F7F7F" w:themeColor="text1" w:themeTint="80"/>
          <w:sz w:val="20"/>
          <w:szCs w:val="20"/>
          <w:lang w:eastAsia="es-ES"/>
        </w:rPr>
        <w:t xml:space="preserve"> para la que se solicita ayuda</w:t>
      </w:r>
      <w:r w:rsidR="005544F8" w:rsidRPr="006426B3">
        <w:rPr>
          <w:i/>
          <w:color w:val="7F7F7F" w:themeColor="text1" w:themeTint="80"/>
          <w:sz w:val="20"/>
          <w:szCs w:val="20"/>
          <w:lang w:eastAsia="es-ES"/>
        </w:rPr>
        <w:t xml:space="preserve">, </w:t>
      </w:r>
      <w:r w:rsidR="004B645B" w:rsidRPr="006426B3">
        <w:rPr>
          <w:i/>
          <w:color w:val="7F7F7F" w:themeColor="text1" w:themeTint="80"/>
          <w:sz w:val="20"/>
          <w:szCs w:val="20"/>
          <w:lang w:eastAsia="es-ES"/>
        </w:rPr>
        <w:t xml:space="preserve">(desglose de cada partida realizando una pequeña descripción), </w:t>
      </w:r>
      <w:r w:rsidR="00143471" w:rsidRPr="006426B3">
        <w:rPr>
          <w:i/>
          <w:color w:val="7F7F7F" w:themeColor="text1" w:themeTint="80"/>
          <w:sz w:val="20"/>
          <w:szCs w:val="20"/>
          <w:lang w:eastAsia="es-ES"/>
        </w:rPr>
        <w:t>distinguiendo</w:t>
      </w:r>
      <w:r w:rsidR="00811258" w:rsidRPr="006426B3">
        <w:rPr>
          <w:i/>
          <w:color w:val="7F7F7F" w:themeColor="text1" w:themeTint="80"/>
          <w:sz w:val="20"/>
          <w:szCs w:val="20"/>
          <w:lang w:eastAsia="es-ES"/>
        </w:rPr>
        <w:t xml:space="preserve"> claramente los costes subvencionables atendiendo a lo dispuesto en</w:t>
      </w:r>
      <w:r w:rsidR="004D263D" w:rsidRPr="006426B3">
        <w:rPr>
          <w:i/>
          <w:color w:val="7F7F7F" w:themeColor="text1" w:themeTint="80"/>
          <w:sz w:val="20"/>
          <w:szCs w:val="20"/>
          <w:lang w:eastAsia="es-ES"/>
        </w:rPr>
        <w:t xml:space="preserve"> el artículo </w:t>
      </w:r>
      <w:r w:rsidR="00A07407" w:rsidRPr="006426B3">
        <w:rPr>
          <w:i/>
          <w:color w:val="7F7F7F" w:themeColor="text1" w:themeTint="80"/>
          <w:sz w:val="20"/>
          <w:szCs w:val="20"/>
          <w:lang w:eastAsia="es-ES"/>
        </w:rPr>
        <w:t>6.2</w:t>
      </w:r>
      <w:r w:rsidR="004D263D" w:rsidRPr="006426B3">
        <w:rPr>
          <w:i/>
          <w:color w:val="7F7F7F" w:themeColor="text1" w:themeTint="80"/>
          <w:sz w:val="20"/>
          <w:szCs w:val="20"/>
          <w:lang w:eastAsia="es-ES"/>
        </w:rPr>
        <w:t xml:space="preserve"> </w:t>
      </w:r>
      <w:r w:rsidR="00A07407" w:rsidRPr="006426B3">
        <w:rPr>
          <w:i/>
          <w:color w:val="7F7F7F" w:themeColor="text1" w:themeTint="80"/>
          <w:sz w:val="20"/>
          <w:szCs w:val="20"/>
          <w:lang w:eastAsia="es-ES"/>
        </w:rPr>
        <w:t xml:space="preserve">de la Orden de Convocatoria </w:t>
      </w:r>
      <w:r w:rsidR="004D263D" w:rsidRPr="006426B3">
        <w:rPr>
          <w:i/>
          <w:color w:val="7F7F7F" w:themeColor="text1" w:themeTint="80"/>
          <w:sz w:val="20"/>
          <w:szCs w:val="20"/>
          <w:lang w:eastAsia="es-ES"/>
        </w:rPr>
        <w:t>y en</w:t>
      </w:r>
      <w:r w:rsidR="00811258" w:rsidRPr="006426B3">
        <w:rPr>
          <w:i/>
          <w:color w:val="7F7F7F" w:themeColor="text1" w:themeTint="80"/>
          <w:sz w:val="20"/>
          <w:szCs w:val="20"/>
          <w:lang w:eastAsia="es-ES"/>
        </w:rPr>
        <w:t xml:space="preserve"> el Anexo I,</w:t>
      </w:r>
      <w:r w:rsidR="00B8716B" w:rsidRPr="006426B3">
        <w:rPr>
          <w:i/>
          <w:color w:val="7F7F7F" w:themeColor="text1" w:themeTint="80"/>
          <w:sz w:val="20"/>
          <w:szCs w:val="20"/>
          <w:lang w:eastAsia="es-ES"/>
        </w:rPr>
        <w:t xml:space="preserve"> “Programa de incentivos</w:t>
      </w:r>
      <w:r w:rsidR="00811258" w:rsidRPr="006426B3">
        <w:rPr>
          <w:i/>
          <w:color w:val="7F7F7F" w:themeColor="text1" w:themeTint="80"/>
          <w:sz w:val="20"/>
          <w:szCs w:val="20"/>
          <w:lang w:eastAsia="es-ES"/>
        </w:rPr>
        <w:t xml:space="preserve"> 2: Implantación de infraestructura de recarg</w:t>
      </w:r>
      <w:r w:rsidR="006D12FD" w:rsidRPr="006426B3">
        <w:rPr>
          <w:i/>
          <w:color w:val="7F7F7F" w:themeColor="text1" w:themeTint="80"/>
          <w:sz w:val="20"/>
          <w:szCs w:val="20"/>
          <w:lang w:eastAsia="es-ES"/>
        </w:rPr>
        <w:t>a de vehículos el</w:t>
      </w:r>
      <w:r w:rsidR="00A07407" w:rsidRPr="006426B3">
        <w:rPr>
          <w:i/>
          <w:color w:val="7F7F7F" w:themeColor="text1" w:themeTint="80"/>
          <w:sz w:val="20"/>
          <w:szCs w:val="20"/>
          <w:lang w:eastAsia="es-ES"/>
        </w:rPr>
        <w:t>éctricos”</w:t>
      </w:r>
      <w:r w:rsidR="006D12FD" w:rsidRPr="006426B3">
        <w:rPr>
          <w:i/>
          <w:color w:val="7F7F7F" w:themeColor="text1" w:themeTint="80"/>
          <w:sz w:val="20"/>
          <w:szCs w:val="20"/>
          <w:lang w:eastAsia="es-ES"/>
        </w:rPr>
        <w:t xml:space="preserve"> de</w:t>
      </w:r>
      <w:r w:rsidR="00A07407" w:rsidRPr="006426B3">
        <w:rPr>
          <w:i/>
          <w:color w:val="7F7F7F" w:themeColor="text1" w:themeTint="80"/>
          <w:sz w:val="20"/>
          <w:szCs w:val="20"/>
          <w:lang w:eastAsia="es-ES"/>
        </w:rPr>
        <w:t>l Real Decreto 266/2021, de 13 de abril</w:t>
      </w:r>
      <w:r w:rsidR="00811258" w:rsidRPr="006426B3">
        <w:rPr>
          <w:i/>
          <w:color w:val="7F7F7F" w:themeColor="text1" w:themeTint="80"/>
          <w:sz w:val="20"/>
          <w:szCs w:val="20"/>
          <w:lang w:eastAsia="es-ES"/>
        </w:rPr>
        <w:t xml:space="preserve">. </w:t>
      </w:r>
    </w:p>
    <w:p w14:paraId="4B94D5A5" w14:textId="5B539193" w:rsidR="00424D5B" w:rsidRPr="00BD446E" w:rsidRDefault="006426B3" w:rsidP="00BD446E">
      <w:pPr>
        <w:spacing w:after="120"/>
        <w:ind w:firstLine="284"/>
        <w:jc w:val="both"/>
        <w:rPr>
          <w:i/>
          <w:sz w:val="20"/>
          <w:szCs w:val="20"/>
          <w:u w:val="single"/>
          <w:lang w:eastAsia="es-ES"/>
        </w:rPr>
      </w:pPr>
      <w:r w:rsidRPr="00F455B0">
        <w:rPr>
          <w:i/>
          <w:sz w:val="20"/>
          <w:szCs w:val="20"/>
          <w:u w:val="single"/>
          <w:lang w:eastAsia="es-ES"/>
        </w:rPr>
        <w:t>Cumplimenta</w:t>
      </w:r>
      <w:r>
        <w:rPr>
          <w:i/>
          <w:sz w:val="20"/>
          <w:szCs w:val="20"/>
          <w:u w:val="single"/>
          <w:lang w:eastAsia="es-ES"/>
        </w:rPr>
        <w:t>r tabla</w:t>
      </w:r>
      <w:r w:rsidR="006B3780">
        <w:rPr>
          <w:i/>
          <w:sz w:val="20"/>
          <w:szCs w:val="20"/>
          <w:u w:val="single"/>
          <w:lang w:eastAsia="es-ES"/>
        </w:rPr>
        <w:t>s</w:t>
      </w:r>
      <w:r w:rsidRPr="00F455B0">
        <w:rPr>
          <w:i/>
          <w:sz w:val="20"/>
          <w:szCs w:val="20"/>
          <w:u w:val="single"/>
          <w:lang w:eastAsia="es-ES"/>
        </w:rPr>
        <w:t>:</w:t>
      </w:r>
    </w:p>
    <w:tbl>
      <w:tblPr>
        <w:tblStyle w:val="Tablaconcuadrcula"/>
        <w:tblW w:w="8500" w:type="dxa"/>
        <w:tblInd w:w="284" w:type="dxa"/>
        <w:tblLook w:val="04A0" w:firstRow="1" w:lastRow="0" w:firstColumn="1" w:lastColumn="0" w:noHBand="0" w:noVBand="1"/>
      </w:tblPr>
      <w:tblGrid>
        <w:gridCol w:w="6515"/>
        <w:gridCol w:w="1985"/>
      </w:tblGrid>
      <w:tr w:rsidR="00AD08FD" w14:paraId="0ACEAE14" w14:textId="77777777" w:rsidTr="00D76623">
        <w:tc>
          <w:tcPr>
            <w:tcW w:w="8500" w:type="dxa"/>
            <w:gridSpan w:val="2"/>
            <w:shd w:val="clear" w:color="auto" w:fill="FFFFFF" w:themeFill="background1" w:themeFillTint="A6"/>
            <w:vAlign w:val="center"/>
          </w:tcPr>
          <w:p w14:paraId="72603216" w14:textId="52CC9BDA" w:rsidR="00AD08FD" w:rsidRDefault="00AD08FD" w:rsidP="00B81379">
            <w:pPr>
              <w:jc w:val="center"/>
              <w:rPr>
                <w:b/>
              </w:rPr>
            </w:pPr>
            <w:r>
              <w:rPr>
                <w:b/>
              </w:rPr>
              <w:t>COSTES SUBVENCIONABLE</w:t>
            </w:r>
            <w:r w:rsidR="00D76623">
              <w:rPr>
                <w:b/>
              </w:rPr>
              <w:t>S</w:t>
            </w:r>
            <w:r>
              <w:rPr>
                <w:b/>
              </w:rPr>
              <w:t xml:space="preserve"> (Anexo I del Real Decreto 266/2021, de 13 de abril y artículo 6.2 de la Orden de Convocatoria)</w:t>
            </w:r>
          </w:p>
        </w:tc>
      </w:tr>
      <w:tr w:rsidR="00AD08FD" w14:paraId="769E5676" w14:textId="77777777" w:rsidTr="00D76623">
        <w:tc>
          <w:tcPr>
            <w:tcW w:w="6515" w:type="dxa"/>
            <w:shd w:val="clear" w:color="auto" w:fill="FFFFFF" w:themeFill="background1" w:themeFillTint="A6"/>
            <w:vAlign w:val="center"/>
          </w:tcPr>
          <w:p w14:paraId="2C40018A" w14:textId="77777777" w:rsidR="00AD08FD" w:rsidRPr="00C81438" w:rsidRDefault="00AD08FD" w:rsidP="00215450">
            <w:pPr>
              <w:jc w:val="center"/>
              <w:rPr>
                <w:b/>
              </w:rPr>
            </w:pPr>
            <w:r w:rsidRPr="00C81438">
              <w:rPr>
                <w:b/>
              </w:rPr>
              <w:t>CONCEPTO</w:t>
            </w:r>
          </w:p>
        </w:tc>
        <w:tc>
          <w:tcPr>
            <w:tcW w:w="1985" w:type="dxa"/>
            <w:shd w:val="clear" w:color="auto" w:fill="FFFFFF" w:themeFill="background1" w:themeFillTint="A6"/>
            <w:vAlign w:val="center"/>
          </w:tcPr>
          <w:p w14:paraId="74758847" w14:textId="77777777" w:rsidR="008F6235" w:rsidRDefault="00AD08FD" w:rsidP="008F6235">
            <w:pPr>
              <w:jc w:val="center"/>
              <w:rPr>
                <w:b/>
              </w:rPr>
            </w:pPr>
            <w:r>
              <w:rPr>
                <w:b/>
              </w:rPr>
              <w:t xml:space="preserve">PRESUPUESTO </w:t>
            </w:r>
            <w:r w:rsidR="008F6235">
              <w:rPr>
                <w:b/>
              </w:rPr>
              <w:t xml:space="preserve">subvencionable </w:t>
            </w:r>
          </w:p>
          <w:p w14:paraId="7B2CA091" w14:textId="71F2734D" w:rsidR="00AD08FD" w:rsidRPr="00C81438" w:rsidRDefault="00AD08FD" w:rsidP="008F6235">
            <w:pPr>
              <w:jc w:val="center"/>
              <w:rPr>
                <w:b/>
              </w:rPr>
            </w:pPr>
            <w:r>
              <w:rPr>
                <w:b/>
              </w:rPr>
              <w:t>sin IVA</w:t>
            </w:r>
            <w:r w:rsidRPr="00C81438">
              <w:rPr>
                <w:b/>
              </w:rPr>
              <w:t xml:space="preserve"> (€)</w:t>
            </w:r>
            <w:r>
              <w:rPr>
                <w:b/>
                <w:vertAlign w:val="superscript"/>
              </w:rPr>
              <w:t>(1)</w:t>
            </w:r>
          </w:p>
        </w:tc>
      </w:tr>
      <w:tr w:rsidR="00AD08FD" w14:paraId="596AA3AE" w14:textId="77777777" w:rsidTr="00D76623">
        <w:tc>
          <w:tcPr>
            <w:tcW w:w="6515" w:type="dxa"/>
          </w:tcPr>
          <w:p w14:paraId="1E3E23F5" w14:textId="77777777" w:rsidR="00AD08FD" w:rsidRPr="00EF4847" w:rsidRDefault="00AD08FD" w:rsidP="00944EA3">
            <w:r w:rsidRPr="00EF4847">
              <w:t>Proyecto</w:t>
            </w:r>
          </w:p>
        </w:tc>
        <w:tc>
          <w:tcPr>
            <w:tcW w:w="1985" w:type="dxa"/>
          </w:tcPr>
          <w:p w14:paraId="3DEEC669" w14:textId="77777777" w:rsidR="00AD08FD" w:rsidRDefault="00AD08FD" w:rsidP="00874B25">
            <w:pPr>
              <w:jc w:val="right"/>
            </w:pPr>
          </w:p>
        </w:tc>
      </w:tr>
      <w:tr w:rsidR="00AD08FD" w14:paraId="62ED5E04" w14:textId="77777777" w:rsidTr="00D76623">
        <w:tc>
          <w:tcPr>
            <w:tcW w:w="6515" w:type="dxa"/>
          </w:tcPr>
          <w:p w14:paraId="2A26C609" w14:textId="62A8BB2D" w:rsidR="00AD08FD" w:rsidRPr="00EF4847" w:rsidRDefault="00AD08FD" w:rsidP="00322E82">
            <w:r w:rsidRPr="00EF4847">
              <w:t>Costes de ingeniería y dirección de obra</w:t>
            </w:r>
          </w:p>
        </w:tc>
        <w:tc>
          <w:tcPr>
            <w:tcW w:w="1985" w:type="dxa"/>
          </w:tcPr>
          <w:p w14:paraId="45FB0818" w14:textId="77777777" w:rsidR="00AD08FD" w:rsidRDefault="00AD08FD" w:rsidP="00874B25">
            <w:pPr>
              <w:jc w:val="right"/>
            </w:pPr>
          </w:p>
        </w:tc>
      </w:tr>
      <w:tr w:rsidR="00AD08FD" w14:paraId="56798D6F" w14:textId="77777777" w:rsidTr="00D76623">
        <w:tc>
          <w:tcPr>
            <w:tcW w:w="6515" w:type="dxa"/>
          </w:tcPr>
          <w:p w14:paraId="67DAA43A" w14:textId="1033C859" w:rsidR="00AD08FD" w:rsidRPr="00EF4847" w:rsidRDefault="00AD08FD" w:rsidP="00322E82">
            <w:r w:rsidRPr="00EF4847">
              <w:t>Obra civil</w:t>
            </w:r>
          </w:p>
        </w:tc>
        <w:tc>
          <w:tcPr>
            <w:tcW w:w="1985" w:type="dxa"/>
          </w:tcPr>
          <w:p w14:paraId="49DB346A" w14:textId="77777777" w:rsidR="00AD08FD" w:rsidRDefault="00AD08FD" w:rsidP="00874B25">
            <w:pPr>
              <w:jc w:val="right"/>
            </w:pPr>
          </w:p>
        </w:tc>
      </w:tr>
      <w:tr w:rsidR="00AD08FD" w14:paraId="4BD0C677" w14:textId="77777777" w:rsidTr="00D76623">
        <w:tc>
          <w:tcPr>
            <w:tcW w:w="6515" w:type="dxa"/>
          </w:tcPr>
          <w:p w14:paraId="304B3EE7" w14:textId="77777777" w:rsidR="00AD08FD" w:rsidRPr="00EF4847" w:rsidRDefault="00AD08FD" w:rsidP="00944EA3">
            <w:r w:rsidRPr="00EF4847">
              <w:t>Infraestructura de recarga</w:t>
            </w:r>
          </w:p>
        </w:tc>
        <w:tc>
          <w:tcPr>
            <w:tcW w:w="1985" w:type="dxa"/>
          </w:tcPr>
          <w:p w14:paraId="53128261" w14:textId="77777777" w:rsidR="00AD08FD" w:rsidRDefault="00AD08FD" w:rsidP="00874B25">
            <w:pPr>
              <w:jc w:val="right"/>
            </w:pPr>
          </w:p>
        </w:tc>
      </w:tr>
      <w:tr w:rsidR="00AD08FD" w14:paraId="61B8C509" w14:textId="77777777" w:rsidTr="00D76623">
        <w:tc>
          <w:tcPr>
            <w:tcW w:w="6515" w:type="dxa"/>
          </w:tcPr>
          <w:p w14:paraId="0F8A2769" w14:textId="5AA53A50" w:rsidR="00AD08FD" w:rsidRPr="00EF4847" w:rsidRDefault="00AD08FD" w:rsidP="00944EA3">
            <w:r w:rsidRPr="00EF4847">
              <w:t>Instalación eléctrica o actualización de cualquier elemento eléctrico</w:t>
            </w:r>
          </w:p>
        </w:tc>
        <w:tc>
          <w:tcPr>
            <w:tcW w:w="1985" w:type="dxa"/>
          </w:tcPr>
          <w:p w14:paraId="4101652C" w14:textId="77777777" w:rsidR="00AD08FD" w:rsidRDefault="00AD08FD" w:rsidP="00874B25">
            <w:pPr>
              <w:jc w:val="right"/>
            </w:pPr>
          </w:p>
        </w:tc>
      </w:tr>
      <w:tr w:rsidR="00AD08FD" w14:paraId="4B03AD0C" w14:textId="77777777" w:rsidTr="00D76623">
        <w:tc>
          <w:tcPr>
            <w:tcW w:w="6515" w:type="dxa"/>
          </w:tcPr>
          <w:p w14:paraId="13A5963C" w14:textId="77777777" w:rsidR="00AD08FD" w:rsidRPr="00EF4847" w:rsidRDefault="00AD08FD" w:rsidP="00944EA3">
            <w:r w:rsidRPr="00EF4847">
              <w:t>Preinstalación eléctrica de recarga</w:t>
            </w:r>
            <w:r w:rsidRPr="00EF4847">
              <w:br/>
              <w:t>(sólo en caso de propiedad horizontal)</w:t>
            </w:r>
          </w:p>
        </w:tc>
        <w:tc>
          <w:tcPr>
            <w:tcW w:w="1985" w:type="dxa"/>
          </w:tcPr>
          <w:p w14:paraId="1299C43A" w14:textId="77777777" w:rsidR="00AD08FD" w:rsidRDefault="00AD08FD" w:rsidP="00874B25">
            <w:pPr>
              <w:jc w:val="right"/>
            </w:pPr>
          </w:p>
        </w:tc>
      </w:tr>
      <w:tr w:rsidR="00AD08FD" w14:paraId="3FF2B00F" w14:textId="77777777" w:rsidTr="00D76623">
        <w:tc>
          <w:tcPr>
            <w:tcW w:w="6515" w:type="dxa"/>
          </w:tcPr>
          <w:p w14:paraId="75095A7A" w14:textId="1C5B61F9" w:rsidR="00AD08FD" w:rsidRPr="00EF4847" w:rsidRDefault="00AD08FD" w:rsidP="00944EA3">
            <w:r w:rsidRPr="00EF4847">
              <w:t>Trabajos de conexión a la red de distribución, centros de seccionamiento y transformación y acometida de media tensión, necesarios para conectar la infraestructura de recarga a la red o a la unidad de producción o almacenamiento local de electricidad</w:t>
            </w:r>
          </w:p>
        </w:tc>
        <w:tc>
          <w:tcPr>
            <w:tcW w:w="1985" w:type="dxa"/>
          </w:tcPr>
          <w:p w14:paraId="3461D779" w14:textId="77777777" w:rsidR="00AD08FD" w:rsidRDefault="00AD08FD" w:rsidP="00874B25">
            <w:pPr>
              <w:jc w:val="right"/>
            </w:pPr>
          </w:p>
        </w:tc>
      </w:tr>
      <w:tr w:rsidR="00AD08FD" w14:paraId="45A9ED14" w14:textId="77777777" w:rsidTr="00D76623">
        <w:tc>
          <w:tcPr>
            <w:tcW w:w="6515" w:type="dxa"/>
          </w:tcPr>
          <w:p w14:paraId="3066CFF0" w14:textId="6680C747" w:rsidR="00AD08FD" w:rsidRPr="00EF4847" w:rsidRDefault="00AD08FD" w:rsidP="00D02E70">
            <w:r w:rsidRPr="00EF4847">
              <w:t>La adecuación de terrenos o carreteras</w:t>
            </w:r>
          </w:p>
        </w:tc>
        <w:tc>
          <w:tcPr>
            <w:tcW w:w="1985" w:type="dxa"/>
          </w:tcPr>
          <w:p w14:paraId="7343EE4B" w14:textId="77777777" w:rsidR="00AD08FD" w:rsidRDefault="00AD08FD" w:rsidP="00874B25">
            <w:pPr>
              <w:jc w:val="right"/>
            </w:pPr>
          </w:p>
        </w:tc>
      </w:tr>
      <w:tr w:rsidR="00AD08FD" w14:paraId="7CFA0A6F" w14:textId="77777777" w:rsidTr="00D76623">
        <w:tc>
          <w:tcPr>
            <w:tcW w:w="6515" w:type="dxa"/>
          </w:tcPr>
          <w:p w14:paraId="22A5F8B8" w14:textId="796AB28C" w:rsidR="00AD08FD" w:rsidRPr="00EF4847" w:rsidRDefault="00AD08FD" w:rsidP="00D02E70">
            <w:r w:rsidRPr="00EF4847">
              <w:t>Costes de instalación y costes por permisos relacionados y necesarios</w:t>
            </w:r>
          </w:p>
        </w:tc>
        <w:tc>
          <w:tcPr>
            <w:tcW w:w="1985" w:type="dxa"/>
          </w:tcPr>
          <w:p w14:paraId="54436F54" w14:textId="77777777" w:rsidR="00AD08FD" w:rsidRDefault="00AD08FD" w:rsidP="00874B25">
            <w:pPr>
              <w:jc w:val="right"/>
            </w:pPr>
          </w:p>
        </w:tc>
      </w:tr>
      <w:tr w:rsidR="00AD08FD" w14:paraId="6F2DF343" w14:textId="77777777" w:rsidTr="00D76623">
        <w:tc>
          <w:tcPr>
            <w:tcW w:w="6515" w:type="dxa"/>
          </w:tcPr>
          <w:p w14:paraId="0E5AEC8B" w14:textId="77777777" w:rsidR="00AD08FD" w:rsidRPr="00EF4847" w:rsidRDefault="00AD08FD" w:rsidP="00FF59D8">
            <w:r w:rsidRPr="00EF4847">
              <w:t>Unidad de producción/almacenamiento renovable exclusiva para recarga y desconectada de red</w:t>
            </w:r>
          </w:p>
          <w:p w14:paraId="37548083" w14:textId="0C5AF1A2" w:rsidR="00AD08FD" w:rsidRPr="00EF4847" w:rsidRDefault="00AD08FD" w:rsidP="00B70FE4">
            <w:pPr>
              <w:rPr>
                <w:sz w:val="18"/>
                <w:szCs w:val="18"/>
              </w:rPr>
            </w:pPr>
            <w:r w:rsidRPr="00EF4847">
              <w:rPr>
                <w:sz w:val="18"/>
                <w:szCs w:val="18"/>
              </w:rPr>
              <w:t>(</w:t>
            </w:r>
            <w:r w:rsidR="00B70FE4">
              <w:rPr>
                <w:sz w:val="18"/>
                <w:szCs w:val="18"/>
              </w:rPr>
              <w:t>Siendo l</w:t>
            </w:r>
            <w:r>
              <w:rPr>
                <w:sz w:val="18"/>
                <w:szCs w:val="18"/>
              </w:rPr>
              <w:t>a c</w:t>
            </w:r>
            <w:r w:rsidRPr="00EF4847">
              <w:rPr>
                <w:sz w:val="18"/>
                <w:szCs w:val="18"/>
              </w:rPr>
              <w:t xml:space="preserve">apacidad nominal de producción de la instalación de producción de electricidad in situ no </w:t>
            </w:r>
            <w:r w:rsidR="00B70FE4">
              <w:rPr>
                <w:sz w:val="18"/>
                <w:szCs w:val="18"/>
              </w:rPr>
              <w:t xml:space="preserve">superior a </w:t>
            </w:r>
            <w:r w:rsidRPr="00EF4847">
              <w:rPr>
                <w:sz w:val="18"/>
                <w:szCs w:val="18"/>
              </w:rPr>
              <w:t>la potencia nominal o capacidad de repostaje máximas de la infraestructura de recarga a la que esté conectada.)</w:t>
            </w:r>
          </w:p>
        </w:tc>
        <w:tc>
          <w:tcPr>
            <w:tcW w:w="1985" w:type="dxa"/>
          </w:tcPr>
          <w:p w14:paraId="0562CB0E" w14:textId="77777777" w:rsidR="00AD08FD" w:rsidRDefault="00AD08FD" w:rsidP="00874B25">
            <w:pPr>
              <w:jc w:val="right"/>
            </w:pPr>
          </w:p>
        </w:tc>
      </w:tr>
      <w:tr w:rsidR="00AD08FD" w14:paraId="0D300E60" w14:textId="77777777" w:rsidTr="00D76623">
        <w:tc>
          <w:tcPr>
            <w:tcW w:w="6515" w:type="dxa"/>
          </w:tcPr>
          <w:p w14:paraId="063BA8FE" w14:textId="77777777" w:rsidR="00AD08FD" w:rsidRPr="00EF4847" w:rsidRDefault="00AD08FD" w:rsidP="00944EA3">
            <w:r w:rsidRPr="00EF4847">
              <w:t>Sistema de pago integrado en la estación de recarga</w:t>
            </w:r>
          </w:p>
        </w:tc>
        <w:tc>
          <w:tcPr>
            <w:tcW w:w="1985" w:type="dxa"/>
          </w:tcPr>
          <w:p w14:paraId="62EBF3C5" w14:textId="77777777" w:rsidR="00AD08FD" w:rsidRDefault="00AD08FD" w:rsidP="00874B25">
            <w:pPr>
              <w:jc w:val="right"/>
            </w:pPr>
          </w:p>
        </w:tc>
      </w:tr>
      <w:tr w:rsidR="00AD08FD" w14:paraId="55520A2D" w14:textId="77777777" w:rsidTr="00D76623">
        <w:tc>
          <w:tcPr>
            <w:tcW w:w="6515" w:type="dxa"/>
          </w:tcPr>
          <w:p w14:paraId="5BB4273E" w14:textId="48E2E708" w:rsidR="00AD08FD" w:rsidRPr="00EF4847" w:rsidRDefault="00AD08FD" w:rsidP="00322E82">
            <w:r w:rsidRPr="00EF4847">
              <w:t>Señalización de la estación de recarga</w:t>
            </w:r>
          </w:p>
        </w:tc>
        <w:tc>
          <w:tcPr>
            <w:tcW w:w="1985" w:type="dxa"/>
          </w:tcPr>
          <w:p w14:paraId="2946DB82" w14:textId="77777777" w:rsidR="00AD08FD" w:rsidRDefault="00AD08FD" w:rsidP="00874B25">
            <w:pPr>
              <w:jc w:val="right"/>
            </w:pPr>
          </w:p>
        </w:tc>
      </w:tr>
      <w:tr w:rsidR="00AD08FD" w14:paraId="6D291A4A" w14:textId="77777777" w:rsidTr="00D76623">
        <w:tc>
          <w:tcPr>
            <w:tcW w:w="6515" w:type="dxa"/>
          </w:tcPr>
          <w:p w14:paraId="435BD38D" w14:textId="4AB6262A" w:rsidR="00AD08FD" w:rsidRPr="00EF4847" w:rsidRDefault="00AD08FD" w:rsidP="00944EA3">
            <w:r w:rsidRPr="00EF4847">
              <w:t>Sistema de gestión, control y seguridad</w:t>
            </w:r>
          </w:p>
        </w:tc>
        <w:tc>
          <w:tcPr>
            <w:tcW w:w="1985" w:type="dxa"/>
          </w:tcPr>
          <w:p w14:paraId="34CF9BFE" w14:textId="77777777" w:rsidR="00AD08FD" w:rsidRDefault="00AD08FD" w:rsidP="00874B25">
            <w:pPr>
              <w:jc w:val="right"/>
            </w:pPr>
          </w:p>
        </w:tc>
      </w:tr>
      <w:tr w:rsidR="00AD08FD" w14:paraId="4F83E88A" w14:textId="77777777" w:rsidTr="00D76623">
        <w:tc>
          <w:tcPr>
            <w:tcW w:w="6515" w:type="dxa"/>
          </w:tcPr>
          <w:p w14:paraId="0B44E1D9" w14:textId="0321134C" w:rsidR="00AD08FD" w:rsidRPr="00EF4847" w:rsidRDefault="00AD08FD" w:rsidP="008B7058">
            <w:r w:rsidRPr="00EF4847">
              <w:t>Sistema de gestión de la carga de los vehículos</w:t>
            </w:r>
          </w:p>
        </w:tc>
        <w:tc>
          <w:tcPr>
            <w:tcW w:w="1985" w:type="dxa"/>
          </w:tcPr>
          <w:p w14:paraId="110FFD37" w14:textId="77777777" w:rsidR="00AD08FD" w:rsidRDefault="00AD08FD" w:rsidP="00874B25">
            <w:pPr>
              <w:jc w:val="right"/>
            </w:pPr>
          </w:p>
        </w:tc>
      </w:tr>
      <w:tr w:rsidR="00AD08FD" w14:paraId="689E5C9D" w14:textId="77777777" w:rsidTr="00D76623">
        <w:tc>
          <w:tcPr>
            <w:tcW w:w="6515" w:type="dxa"/>
          </w:tcPr>
          <w:p w14:paraId="13DA51F7" w14:textId="155C5644" w:rsidR="00AD08FD" w:rsidRPr="00EF4847" w:rsidRDefault="00AD08FD" w:rsidP="008B7058">
            <w:r w:rsidRPr="00EF4847">
              <w:t>Instalaciones de telecomunicaciones, internet, 3G, 4G o sistemas similares que permitan garantizar una carga de vehículos inteligente que minimice las necesidades de un aumento de la potencia eléctrica contratada</w:t>
            </w:r>
          </w:p>
        </w:tc>
        <w:tc>
          <w:tcPr>
            <w:tcW w:w="1985" w:type="dxa"/>
          </w:tcPr>
          <w:p w14:paraId="39872E66" w14:textId="77777777" w:rsidR="00AD08FD" w:rsidRDefault="00AD08FD" w:rsidP="00874B25">
            <w:pPr>
              <w:jc w:val="right"/>
            </w:pPr>
          </w:p>
        </w:tc>
      </w:tr>
      <w:tr w:rsidR="00AD08FD" w14:paraId="3F56F1CC" w14:textId="77777777" w:rsidTr="00D76623">
        <w:tc>
          <w:tcPr>
            <w:tcW w:w="6515" w:type="dxa"/>
          </w:tcPr>
          <w:p w14:paraId="01495432" w14:textId="07A4C491" w:rsidR="00AD08FD" w:rsidRPr="00AD08FD" w:rsidRDefault="00AD08FD" w:rsidP="008B7058">
            <w:pPr>
              <w:rPr>
                <w:b/>
              </w:rPr>
            </w:pPr>
            <w:r w:rsidRPr="00AD08FD">
              <w:rPr>
                <w:b/>
              </w:rPr>
              <w:t>Total COSTE SUBVENCIONABLE:</w:t>
            </w:r>
          </w:p>
        </w:tc>
        <w:tc>
          <w:tcPr>
            <w:tcW w:w="1985" w:type="dxa"/>
          </w:tcPr>
          <w:p w14:paraId="752FA574" w14:textId="77777777" w:rsidR="00AD08FD" w:rsidRPr="00874B25" w:rsidRDefault="00AD08FD" w:rsidP="00874B25">
            <w:pPr>
              <w:jc w:val="right"/>
              <w:rPr>
                <w:b/>
              </w:rPr>
            </w:pPr>
          </w:p>
        </w:tc>
      </w:tr>
    </w:tbl>
    <w:p w14:paraId="718786C9" w14:textId="02960FE3" w:rsidR="001F21C0" w:rsidRPr="00C94C1D" w:rsidRDefault="001F21C0" w:rsidP="00A43F42">
      <w:pPr>
        <w:tabs>
          <w:tab w:val="left" w:pos="1125"/>
        </w:tabs>
        <w:spacing w:after="0"/>
        <w:ind w:left="284"/>
        <w:jc w:val="both"/>
        <w:rPr>
          <w:sz w:val="18"/>
          <w:szCs w:val="18"/>
          <w:lang w:eastAsia="es-ES"/>
        </w:rPr>
      </w:pPr>
      <w:r w:rsidRPr="00C94C1D">
        <w:rPr>
          <w:sz w:val="18"/>
          <w:szCs w:val="18"/>
          <w:vertAlign w:val="superscript"/>
          <w:lang w:eastAsia="es-ES"/>
        </w:rPr>
        <w:t>(1)</w:t>
      </w:r>
      <w:r w:rsidRPr="00C94C1D">
        <w:rPr>
          <w:sz w:val="18"/>
          <w:szCs w:val="18"/>
          <w:lang w:eastAsia="es-ES"/>
        </w:rPr>
        <w:t xml:space="preserve"> </w:t>
      </w:r>
      <w:r w:rsidR="008F6235">
        <w:rPr>
          <w:sz w:val="18"/>
          <w:szCs w:val="18"/>
          <w:lang w:eastAsia="es-ES"/>
        </w:rPr>
        <w:t>C</w:t>
      </w:r>
      <w:r w:rsidRPr="00C94C1D">
        <w:rPr>
          <w:sz w:val="18"/>
          <w:szCs w:val="18"/>
          <w:lang w:eastAsia="es-ES"/>
        </w:rPr>
        <w:t>ostes directamente relacionados y necesarios para dar servicio exclusivamente a la infraestructura de recarga.</w:t>
      </w:r>
    </w:p>
    <w:p w14:paraId="71261868" w14:textId="77777777" w:rsidR="006B3780" w:rsidRDefault="006B3780" w:rsidP="64D3D491">
      <w:pPr>
        <w:spacing w:after="0"/>
        <w:ind w:left="284"/>
        <w:jc w:val="both"/>
        <w:rPr>
          <w:sz w:val="18"/>
          <w:szCs w:val="18"/>
          <w:lang w:eastAsia="es-ES"/>
        </w:rPr>
      </w:pPr>
    </w:p>
    <w:p w14:paraId="3D044209" w14:textId="77777777" w:rsidR="006B3780" w:rsidRDefault="006B3780" w:rsidP="64D3D491">
      <w:pPr>
        <w:spacing w:after="0"/>
        <w:ind w:left="284"/>
        <w:jc w:val="both"/>
        <w:rPr>
          <w:sz w:val="18"/>
          <w:szCs w:val="18"/>
          <w:lang w:eastAsia="es-ES"/>
        </w:rPr>
      </w:pPr>
    </w:p>
    <w:tbl>
      <w:tblPr>
        <w:tblStyle w:val="Tablaconcuadrcula"/>
        <w:tblW w:w="8500" w:type="dxa"/>
        <w:tblInd w:w="284" w:type="dxa"/>
        <w:tblLook w:val="04A0" w:firstRow="1" w:lastRow="0" w:firstColumn="1" w:lastColumn="0" w:noHBand="0" w:noVBand="1"/>
      </w:tblPr>
      <w:tblGrid>
        <w:gridCol w:w="6515"/>
        <w:gridCol w:w="1985"/>
      </w:tblGrid>
      <w:tr w:rsidR="006B3780" w:rsidRPr="00215450" w14:paraId="5CC71D38" w14:textId="77777777" w:rsidTr="00F37C22">
        <w:tc>
          <w:tcPr>
            <w:tcW w:w="8500" w:type="dxa"/>
            <w:gridSpan w:val="2"/>
          </w:tcPr>
          <w:p w14:paraId="2645BF42" w14:textId="77777777" w:rsidR="006B3780" w:rsidRPr="00215450" w:rsidRDefault="006B3780" w:rsidP="00F37C22">
            <w:pPr>
              <w:jc w:val="center"/>
              <w:rPr>
                <w:b/>
              </w:rPr>
            </w:pPr>
            <w:r>
              <w:rPr>
                <w:b/>
              </w:rPr>
              <w:t>COSTES NO SUBVENCIONABLES (Anexo I del Real Decreto 266/2021, de 13 de abril y artículo 6.2 de la Orden de Convocatoria)</w:t>
            </w:r>
          </w:p>
        </w:tc>
      </w:tr>
      <w:tr w:rsidR="006B3780" w14:paraId="71A81DF2" w14:textId="77777777" w:rsidTr="00F37C22">
        <w:tc>
          <w:tcPr>
            <w:tcW w:w="6515" w:type="dxa"/>
            <w:vAlign w:val="center"/>
          </w:tcPr>
          <w:p w14:paraId="5DB8C9CE" w14:textId="77777777" w:rsidR="006B3780" w:rsidRDefault="006B3780" w:rsidP="00F37C22">
            <w:pPr>
              <w:jc w:val="center"/>
              <w:rPr>
                <w:b/>
              </w:rPr>
            </w:pPr>
            <w:r w:rsidRPr="00C81438">
              <w:rPr>
                <w:b/>
              </w:rPr>
              <w:t>CONCEPTO</w:t>
            </w:r>
          </w:p>
        </w:tc>
        <w:tc>
          <w:tcPr>
            <w:tcW w:w="1985" w:type="dxa"/>
            <w:vAlign w:val="center"/>
          </w:tcPr>
          <w:p w14:paraId="7D3E50A6" w14:textId="77777777" w:rsidR="00B26E00" w:rsidRDefault="006B3780" w:rsidP="00F37C22">
            <w:pPr>
              <w:jc w:val="center"/>
              <w:rPr>
                <w:b/>
              </w:rPr>
            </w:pPr>
            <w:r>
              <w:rPr>
                <w:b/>
              </w:rPr>
              <w:t xml:space="preserve">PRESUPUESTO </w:t>
            </w:r>
          </w:p>
          <w:p w14:paraId="1522C339" w14:textId="5AA8DDEC" w:rsidR="006B3780" w:rsidRDefault="006B3780" w:rsidP="00F37C22">
            <w:pPr>
              <w:jc w:val="center"/>
              <w:rPr>
                <w:b/>
              </w:rPr>
            </w:pPr>
            <w:r>
              <w:rPr>
                <w:b/>
              </w:rPr>
              <w:t>no subvencionable sin IVA</w:t>
            </w:r>
            <w:r w:rsidRPr="00C81438">
              <w:rPr>
                <w:b/>
              </w:rPr>
              <w:t xml:space="preserve"> (€)</w:t>
            </w:r>
          </w:p>
        </w:tc>
      </w:tr>
      <w:tr w:rsidR="006B3780" w:rsidRPr="0050227B" w14:paraId="0AA2E51E" w14:textId="77777777" w:rsidTr="00F37C22">
        <w:tc>
          <w:tcPr>
            <w:tcW w:w="6515" w:type="dxa"/>
            <w:shd w:val="clear" w:color="auto" w:fill="auto"/>
          </w:tcPr>
          <w:p w14:paraId="5991CE9D" w14:textId="77777777" w:rsidR="006B3780" w:rsidRPr="00D76623" w:rsidRDefault="006B3780" w:rsidP="00F37C22">
            <w:pPr>
              <w:jc w:val="both"/>
            </w:pPr>
            <w:r w:rsidRPr="00D76623">
              <w:t>Unidad de producción renovable conectada a red</w:t>
            </w:r>
          </w:p>
        </w:tc>
        <w:tc>
          <w:tcPr>
            <w:tcW w:w="1985" w:type="dxa"/>
          </w:tcPr>
          <w:p w14:paraId="49B0470F" w14:textId="77777777" w:rsidR="006B3780" w:rsidRPr="0050227B" w:rsidRDefault="006B3780" w:rsidP="00874B25">
            <w:pPr>
              <w:jc w:val="right"/>
            </w:pPr>
          </w:p>
        </w:tc>
      </w:tr>
      <w:tr w:rsidR="006B3780" w:rsidRPr="0050227B" w14:paraId="12FAF347" w14:textId="77777777" w:rsidTr="00F37C22">
        <w:tc>
          <w:tcPr>
            <w:tcW w:w="6515" w:type="dxa"/>
            <w:shd w:val="clear" w:color="auto" w:fill="auto"/>
          </w:tcPr>
          <w:p w14:paraId="263C5B22" w14:textId="77777777" w:rsidR="006B3780" w:rsidRPr="00D76623" w:rsidRDefault="006B3780" w:rsidP="00F37C22">
            <w:pPr>
              <w:jc w:val="both"/>
            </w:pPr>
            <w:r w:rsidRPr="00D76623">
              <w:t>Instalación de contadores inteligentes</w:t>
            </w:r>
          </w:p>
        </w:tc>
        <w:tc>
          <w:tcPr>
            <w:tcW w:w="1985" w:type="dxa"/>
          </w:tcPr>
          <w:p w14:paraId="7480F9C5" w14:textId="77777777" w:rsidR="006B3780" w:rsidRPr="0050227B" w:rsidRDefault="006B3780" w:rsidP="00874B25">
            <w:pPr>
              <w:jc w:val="right"/>
            </w:pPr>
          </w:p>
        </w:tc>
      </w:tr>
      <w:tr w:rsidR="00BF6917" w:rsidRPr="0050227B" w14:paraId="6A10EBCB" w14:textId="77777777" w:rsidTr="00F37C22">
        <w:tc>
          <w:tcPr>
            <w:tcW w:w="6515" w:type="dxa"/>
            <w:shd w:val="clear" w:color="auto" w:fill="auto"/>
          </w:tcPr>
          <w:p w14:paraId="539199C0" w14:textId="53A50BB2" w:rsidR="00BF6917" w:rsidRPr="003409A6" w:rsidRDefault="00BF6917" w:rsidP="00F37C22">
            <w:pPr>
              <w:jc w:val="both"/>
            </w:pPr>
            <w:r w:rsidRPr="003409A6">
              <w:rPr>
                <w:rFonts w:cs="Calibri"/>
                <w:color w:val="000000"/>
              </w:rPr>
              <w:t>Impuestos (sin incluir IVA), tasas y tributos</w:t>
            </w:r>
            <w:r w:rsidR="003409A6">
              <w:rPr>
                <w:rFonts w:cs="Calibri"/>
                <w:color w:val="000000"/>
              </w:rPr>
              <w:t xml:space="preserve"> </w:t>
            </w:r>
            <w:r w:rsidR="003409A6" w:rsidRPr="00C95129">
              <w:rPr>
                <w:b/>
                <w:vertAlign w:val="superscript"/>
              </w:rPr>
              <w:t>(2)</w:t>
            </w:r>
          </w:p>
        </w:tc>
        <w:tc>
          <w:tcPr>
            <w:tcW w:w="1985" w:type="dxa"/>
          </w:tcPr>
          <w:p w14:paraId="13C43AD0" w14:textId="77777777" w:rsidR="00BF6917" w:rsidRPr="0050227B" w:rsidRDefault="00BF6917" w:rsidP="00874B25">
            <w:pPr>
              <w:jc w:val="right"/>
            </w:pPr>
          </w:p>
        </w:tc>
      </w:tr>
      <w:tr w:rsidR="006B3780" w14:paraId="6AB9C8F1" w14:textId="77777777" w:rsidTr="00F37C22">
        <w:tc>
          <w:tcPr>
            <w:tcW w:w="6515" w:type="dxa"/>
          </w:tcPr>
          <w:p w14:paraId="39B87BD5" w14:textId="6E2563D1" w:rsidR="006B3780" w:rsidRPr="003409A6" w:rsidRDefault="006B3780" w:rsidP="00F37C22">
            <w:r w:rsidRPr="003409A6">
              <w:t>Otros</w:t>
            </w:r>
          </w:p>
        </w:tc>
        <w:tc>
          <w:tcPr>
            <w:tcW w:w="1985" w:type="dxa"/>
          </w:tcPr>
          <w:p w14:paraId="75737E1B" w14:textId="77777777" w:rsidR="006B3780" w:rsidRDefault="006B3780" w:rsidP="00874B25">
            <w:pPr>
              <w:jc w:val="right"/>
            </w:pPr>
          </w:p>
        </w:tc>
      </w:tr>
      <w:tr w:rsidR="006B3780" w14:paraId="21D4990F" w14:textId="77777777" w:rsidTr="00F37C22">
        <w:tc>
          <w:tcPr>
            <w:tcW w:w="6515" w:type="dxa"/>
          </w:tcPr>
          <w:p w14:paraId="745EBE8F" w14:textId="1F7754E9" w:rsidR="006B3780" w:rsidRPr="003409A6" w:rsidRDefault="006B3780" w:rsidP="003409A6">
            <w:r w:rsidRPr="003409A6">
              <w:rPr>
                <w:b/>
              </w:rPr>
              <w:t>Total COSTE NO SUBVENCIONABLE</w:t>
            </w:r>
            <w:r w:rsidR="003409A6">
              <w:rPr>
                <w:b/>
              </w:rPr>
              <w:t xml:space="preserve"> </w:t>
            </w:r>
            <w:r w:rsidRPr="003409A6">
              <w:rPr>
                <w:b/>
              </w:rPr>
              <w:t xml:space="preserve">sin </w:t>
            </w:r>
            <w:r w:rsidR="00C95129" w:rsidRPr="003409A6">
              <w:rPr>
                <w:b/>
              </w:rPr>
              <w:t xml:space="preserve">incluir </w:t>
            </w:r>
            <w:r w:rsidR="00BF6917" w:rsidRPr="003409A6">
              <w:rPr>
                <w:b/>
              </w:rPr>
              <w:t>IVA</w:t>
            </w:r>
            <w:r w:rsidRPr="003409A6">
              <w:rPr>
                <w:b/>
              </w:rPr>
              <w:t>:</w:t>
            </w:r>
          </w:p>
        </w:tc>
        <w:tc>
          <w:tcPr>
            <w:tcW w:w="1985" w:type="dxa"/>
          </w:tcPr>
          <w:p w14:paraId="71C15B33" w14:textId="77777777" w:rsidR="006B3780" w:rsidRPr="00874B25" w:rsidRDefault="006B3780" w:rsidP="00874B25">
            <w:pPr>
              <w:jc w:val="right"/>
            </w:pPr>
          </w:p>
        </w:tc>
      </w:tr>
    </w:tbl>
    <w:p w14:paraId="706AA452" w14:textId="0A640083" w:rsidR="003409A6" w:rsidRPr="00C94C1D" w:rsidRDefault="003409A6" w:rsidP="003409A6">
      <w:pPr>
        <w:spacing w:after="0"/>
        <w:ind w:left="284"/>
        <w:jc w:val="both"/>
        <w:rPr>
          <w:sz w:val="18"/>
          <w:szCs w:val="18"/>
          <w:lang w:eastAsia="es-ES"/>
        </w:rPr>
      </w:pPr>
      <w:r w:rsidRPr="003409A6">
        <w:rPr>
          <w:sz w:val="18"/>
          <w:szCs w:val="18"/>
          <w:vertAlign w:val="superscript"/>
          <w:lang w:eastAsia="es-ES"/>
        </w:rPr>
        <w:t>(2)</w:t>
      </w:r>
      <w:r w:rsidRPr="003409A6">
        <w:rPr>
          <w:sz w:val="18"/>
          <w:szCs w:val="18"/>
          <w:lang w:eastAsia="es-ES"/>
        </w:rPr>
        <w:t xml:space="preserve"> De acuerdo con el artículo 6.2 de la Orden de Convocatoria no se considera coste subvencionable impuestos, tasas ni tributos.</w:t>
      </w:r>
    </w:p>
    <w:p w14:paraId="108A575A" w14:textId="77777777" w:rsidR="006B3780" w:rsidRDefault="006B3780" w:rsidP="64D3D491">
      <w:pPr>
        <w:spacing w:after="0"/>
        <w:ind w:left="284"/>
        <w:jc w:val="both"/>
        <w:rPr>
          <w:sz w:val="18"/>
          <w:szCs w:val="18"/>
          <w:lang w:eastAsia="es-ES"/>
        </w:rPr>
      </w:pPr>
    </w:p>
    <w:p w14:paraId="50E204BB" w14:textId="77777777" w:rsidR="00C95129" w:rsidRPr="00C94C1D" w:rsidRDefault="00C95129" w:rsidP="64D3D491">
      <w:pPr>
        <w:spacing w:after="0"/>
        <w:ind w:left="284"/>
        <w:jc w:val="both"/>
        <w:rPr>
          <w:sz w:val="18"/>
          <w:szCs w:val="18"/>
          <w:lang w:eastAsia="es-ES"/>
        </w:rPr>
      </w:pPr>
    </w:p>
    <w:p w14:paraId="671C819E" w14:textId="77777777" w:rsidR="00322E82" w:rsidRDefault="00322E82" w:rsidP="00C94C1D">
      <w:pPr>
        <w:spacing w:after="0"/>
        <w:jc w:val="both"/>
        <w:rPr>
          <w:sz w:val="16"/>
          <w:szCs w:val="16"/>
          <w:lang w:eastAsia="es-ES"/>
        </w:rPr>
      </w:pPr>
    </w:p>
    <w:tbl>
      <w:tblPr>
        <w:tblStyle w:val="Tablaconcuadrcula"/>
        <w:tblW w:w="8500" w:type="dxa"/>
        <w:tblInd w:w="284" w:type="dxa"/>
        <w:tblLook w:val="04A0" w:firstRow="1" w:lastRow="0" w:firstColumn="1" w:lastColumn="0" w:noHBand="0" w:noVBand="1"/>
      </w:tblPr>
      <w:tblGrid>
        <w:gridCol w:w="6515"/>
        <w:gridCol w:w="1985"/>
      </w:tblGrid>
      <w:tr w:rsidR="006B3780" w:rsidRPr="00603A4D" w14:paraId="33C83180" w14:textId="77777777" w:rsidTr="006B3780">
        <w:tc>
          <w:tcPr>
            <w:tcW w:w="6515" w:type="dxa"/>
            <w:tcBorders>
              <w:top w:val="nil"/>
              <w:left w:val="nil"/>
              <w:bottom w:val="single" w:sz="4" w:space="0" w:color="auto"/>
              <w:right w:val="single" w:sz="4" w:space="0" w:color="auto"/>
            </w:tcBorders>
          </w:tcPr>
          <w:p w14:paraId="6FBB6B82" w14:textId="77777777" w:rsidR="006B3780" w:rsidRPr="00AD08FD" w:rsidRDefault="006B3780" w:rsidP="00F37C22">
            <w:pPr>
              <w:rPr>
                <w:b/>
              </w:rPr>
            </w:pPr>
          </w:p>
        </w:tc>
        <w:tc>
          <w:tcPr>
            <w:tcW w:w="1985" w:type="dxa"/>
            <w:tcBorders>
              <w:left w:val="single" w:sz="4" w:space="0" w:color="auto"/>
            </w:tcBorders>
          </w:tcPr>
          <w:p w14:paraId="0418502B" w14:textId="32BD1A63" w:rsidR="006B3780" w:rsidRPr="00603A4D" w:rsidRDefault="006B3780" w:rsidP="00F37C22">
            <w:pPr>
              <w:jc w:val="center"/>
              <w:rPr>
                <w:b/>
              </w:rPr>
            </w:pPr>
            <w:r w:rsidRPr="00603A4D">
              <w:rPr>
                <w:b/>
              </w:rPr>
              <w:t>IMPORTE</w:t>
            </w:r>
            <w:r w:rsidR="00874B25">
              <w:rPr>
                <w:b/>
              </w:rPr>
              <w:t xml:space="preserve"> </w:t>
            </w:r>
            <w:r w:rsidR="00874B25" w:rsidRPr="00C81438">
              <w:rPr>
                <w:b/>
              </w:rPr>
              <w:t>(€)</w:t>
            </w:r>
          </w:p>
        </w:tc>
      </w:tr>
      <w:tr w:rsidR="006B3780" w:rsidRPr="00215450" w14:paraId="3D9C5566" w14:textId="77777777" w:rsidTr="006B3780">
        <w:tc>
          <w:tcPr>
            <w:tcW w:w="6515" w:type="dxa"/>
            <w:tcBorders>
              <w:top w:val="single" w:sz="4" w:space="0" w:color="auto"/>
            </w:tcBorders>
          </w:tcPr>
          <w:p w14:paraId="221FD7F7" w14:textId="77777777" w:rsidR="006B3780" w:rsidRDefault="006B3780" w:rsidP="00F37C22">
            <w:pPr>
              <w:rPr>
                <w:b/>
              </w:rPr>
            </w:pPr>
            <w:r>
              <w:rPr>
                <w:b/>
              </w:rPr>
              <w:t>T</w:t>
            </w:r>
            <w:r w:rsidRPr="00215450">
              <w:rPr>
                <w:b/>
              </w:rPr>
              <w:t xml:space="preserve">otal </w:t>
            </w:r>
            <w:r>
              <w:rPr>
                <w:b/>
              </w:rPr>
              <w:t xml:space="preserve">PRESUPUESTO (sin IVA) </w:t>
            </w:r>
          </w:p>
          <w:p w14:paraId="3AACD7C0" w14:textId="41E54526" w:rsidR="006B3780" w:rsidRPr="007B2071" w:rsidRDefault="006B3780" w:rsidP="00F37C22">
            <w:pPr>
              <w:rPr>
                <w:b/>
                <w:vertAlign w:val="superscript"/>
              </w:rPr>
            </w:pPr>
            <w:r w:rsidRPr="00603A4D">
              <w:rPr>
                <w:sz w:val="18"/>
                <w:szCs w:val="18"/>
              </w:rPr>
              <w:t>(Total coste subvencionable + total coste no subvencionable</w:t>
            </w:r>
            <w:r w:rsidR="006C7A4B">
              <w:rPr>
                <w:sz w:val="18"/>
                <w:szCs w:val="18"/>
              </w:rPr>
              <w:t xml:space="preserve"> sin incluir IVA</w:t>
            </w:r>
            <w:r w:rsidRPr="00603A4D">
              <w:rPr>
                <w:sz w:val="18"/>
                <w:szCs w:val="18"/>
              </w:rPr>
              <w:t>)</w:t>
            </w:r>
          </w:p>
        </w:tc>
        <w:tc>
          <w:tcPr>
            <w:tcW w:w="1985" w:type="dxa"/>
          </w:tcPr>
          <w:p w14:paraId="13DDC35C" w14:textId="77777777" w:rsidR="006B3780" w:rsidRPr="00874B25" w:rsidRDefault="006B3780" w:rsidP="00874B25">
            <w:pPr>
              <w:jc w:val="right"/>
            </w:pPr>
          </w:p>
        </w:tc>
      </w:tr>
      <w:tr w:rsidR="006B3780" w:rsidRPr="00215450" w14:paraId="5C4ED325" w14:textId="77777777" w:rsidTr="00C95129">
        <w:tc>
          <w:tcPr>
            <w:tcW w:w="6515" w:type="dxa"/>
            <w:shd w:val="clear" w:color="auto" w:fill="auto"/>
          </w:tcPr>
          <w:p w14:paraId="3184EDA4" w14:textId="3D4F719A" w:rsidR="006B3780" w:rsidRPr="00C95129" w:rsidRDefault="006B3780" w:rsidP="00F37C22">
            <w:pPr>
              <w:rPr>
                <w:b/>
              </w:rPr>
            </w:pPr>
            <w:r w:rsidRPr="00C95129">
              <w:rPr>
                <w:b/>
              </w:rPr>
              <w:t xml:space="preserve">IVA </w:t>
            </w:r>
            <w:r w:rsidR="003409A6">
              <w:rPr>
                <w:b/>
                <w:vertAlign w:val="superscript"/>
              </w:rPr>
              <w:t>(3</w:t>
            </w:r>
            <w:r w:rsidRPr="00C95129">
              <w:rPr>
                <w:b/>
                <w:vertAlign w:val="superscript"/>
              </w:rPr>
              <w:t>)</w:t>
            </w:r>
          </w:p>
        </w:tc>
        <w:tc>
          <w:tcPr>
            <w:tcW w:w="1985" w:type="dxa"/>
          </w:tcPr>
          <w:p w14:paraId="539D8046" w14:textId="77777777" w:rsidR="006B3780" w:rsidRPr="00874B25" w:rsidRDefault="006B3780" w:rsidP="00874B25">
            <w:pPr>
              <w:jc w:val="right"/>
            </w:pPr>
          </w:p>
        </w:tc>
      </w:tr>
      <w:tr w:rsidR="006B3780" w:rsidRPr="00215450" w14:paraId="305F1CCC" w14:textId="77777777" w:rsidTr="00F37C22">
        <w:tc>
          <w:tcPr>
            <w:tcW w:w="6515" w:type="dxa"/>
          </w:tcPr>
          <w:p w14:paraId="57072ADA" w14:textId="0EE046EB" w:rsidR="006B3780" w:rsidRDefault="00C95129" w:rsidP="00F37C22">
            <w:pPr>
              <w:rPr>
                <w:b/>
              </w:rPr>
            </w:pPr>
            <w:r>
              <w:rPr>
                <w:b/>
              </w:rPr>
              <w:t>TOTAL PRESUPUESTO</w:t>
            </w:r>
            <w:r w:rsidR="00874B25">
              <w:rPr>
                <w:b/>
              </w:rPr>
              <w:t xml:space="preserve"> (con IVA)</w:t>
            </w:r>
          </w:p>
        </w:tc>
        <w:tc>
          <w:tcPr>
            <w:tcW w:w="1985" w:type="dxa"/>
          </w:tcPr>
          <w:p w14:paraId="4903C310" w14:textId="77777777" w:rsidR="006B3780" w:rsidRPr="00874B25" w:rsidRDefault="006B3780" w:rsidP="00874B25">
            <w:pPr>
              <w:jc w:val="right"/>
            </w:pPr>
          </w:p>
        </w:tc>
      </w:tr>
    </w:tbl>
    <w:p w14:paraId="6B06B81B" w14:textId="0D45736F" w:rsidR="006B3780" w:rsidRPr="003409A6" w:rsidRDefault="003409A6" w:rsidP="006B3780">
      <w:pPr>
        <w:spacing w:after="0"/>
        <w:ind w:left="284"/>
        <w:jc w:val="both"/>
        <w:rPr>
          <w:sz w:val="18"/>
          <w:szCs w:val="18"/>
          <w:lang w:eastAsia="es-ES"/>
        </w:rPr>
      </w:pPr>
      <w:r>
        <w:rPr>
          <w:sz w:val="18"/>
          <w:szCs w:val="18"/>
          <w:vertAlign w:val="superscript"/>
          <w:lang w:eastAsia="es-ES"/>
        </w:rPr>
        <w:t xml:space="preserve"> </w:t>
      </w:r>
      <w:r w:rsidR="006B3780" w:rsidRPr="00C94C1D">
        <w:rPr>
          <w:sz w:val="18"/>
          <w:szCs w:val="18"/>
          <w:vertAlign w:val="superscript"/>
          <w:lang w:eastAsia="es-ES"/>
        </w:rPr>
        <w:t>(</w:t>
      </w:r>
      <w:r>
        <w:rPr>
          <w:sz w:val="18"/>
          <w:szCs w:val="18"/>
          <w:vertAlign w:val="superscript"/>
          <w:lang w:eastAsia="es-ES"/>
        </w:rPr>
        <w:t>3</w:t>
      </w:r>
      <w:r w:rsidR="006B3780" w:rsidRPr="00C94C1D">
        <w:rPr>
          <w:sz w:val="18"/>
          <w:szCs w:val="18"/>
          <w:vertAlign w:val="superscript"/>
          <w:lang w:eastAsia="es-ES"/>
        </w:rPr>
        <w:t>)</w:t>
      </w:r>
      <w:r>
        <w:rPr>
          <w:sz w:val="18"/>
          <w:szCs w:val="18"/>
          <w:vertAlign w:val="superscript"/>
          <w:lang w:eastAsia="es-ES"/>
        </w:rPr>
        <w:t xml:space="preserve"> </w:t>
      </w:r>
      <w:r w:rsidR="0074266E">
        <w:rPr>
          <w:sz w:val="18"/>
          <w:szCs w:val="18"/>
          <w:lang w:eastAsia="es-ES"/>
        </w:rPr>
        <w:t xml:space="preserve">El </w:t>
      </w:r>
      <w:r w:rsidR="0074266E" w:rsidRPr="003409A6">
        <w:rPr>
          <w:sz w:val="18"/>
          <w:szCs w:val="18"/>
          <w:lang w:eastAsia="es-ES"/>
        </w:rPr>
        <w:t>IVA no es</w:t>
      </w:r>
      <w:r w:rsidR="006B3780" w:rsidRPr="003409A6">
        <w:rPr>
          <w:sz w:val="18"/>
          <w:szCs w:val="18"/>
          <w:lang w:eastAsia="es-ES"/>
        </w:rPr>
        <w:t xml:space="preserve"> subvencionable de acuerdo con el artículo 6.2 de la Orden de Convocatoria.</w:t>
      </w:r>
    </w:p>
    <w:p w14:paraId="32688B79" w14:textId="77777777" w:rsidR="006B3780" w:rsidRPr="00E5541A" w:rsidRDefault="006B3780" w:rsidP="00C94C1D">
      <w:pPr>
        <w:spacing w:after="0"/>
        <w:jc w:val="both"/>
        <w:rPr>
          <w:sz w:val="20"/>
          <w:szCs w:val="20"/>
          <w:lang w:eastAsia="es-ES"/>
        </w:rPr>
      </w:pPr>
    </w:p>
    <w:p w14:paraId="287F4714" w14:textId="77777777" w:rsidR="00641A16" w:rsidRPr="001F21C0" w:rsidRDefault="00641A16" w:rsidP="001F21C0">
      <w:pPr>
        <w:pStyle w:val="Ttulo1"/>
        <w:numPr>
          <w:ilvl w:val="0"/>
          <w:numId w:val="1"/>
        </w:numPr>
        <w:rPr>
          <w:rFonts w:asciiTheme="minorHAnsi" w:hAnsiTheme="minorHAnsi" w:cstheme="minorHAnsi"/>
          <w:sz w:val="22"/>
          <w:szCs w:val="22"/>
        </w:rPr>
      </w:pPr>
      <w:r w:rsidRPr="001F21C0">
        <w:rPr>
          <w:rFonts w:asciiTheme="minorHAnsi" w:hAnsiTheme="minorHAnsi" w:cstheme="minorHAnsi"/>
          <w:sz w:val="22"/>
          <w:szCs w:val="22"/>
        </w:rPr>
        <w:t>Ayuda solicitada.</w:t>
      </w:r>
      <w:bookmarkStart w:id="0" w:name="_GoBack"/>
      <w:bookmarkEnd w:id="0"/>
    </w:p>
    <w:p w14:paraId="399898B6" w14:textId="45EB6DBA" w:rsidR="0026121D" w:rsidRDefault="00143471" w:rsidP="003B1C3A">
      <w:pPr>
        <w:ind w:left="284"/>
        <w:jc w:val="both"/>
        <w:rPr>
          <w:i/>
          <w:color w:val="7F7F7F" w:themeColor="text1" w:themeTint="80"/>
          <w:sz w:val="20"/>
          <w:szCs w:val="20"/>
          <w:lang w:eastAsia="es-ES"/>
        </w:rPr>
      </w:pPr>
      <w:r w:rsidRPr="006426B3">
        <w:rPr>
          <w:i/>
          <w:color w:val="7F7F7F" w:themeColor="text1" w:themeTint="80"/>
          <w:sz w:val="20"/>
          <w:szCs w:val="20"/>
          <w:lang w:eastAsia="es-ES"/>
        </w:rPr>
        <w:t xml:space="preserve">Según lo dispuesto en el Anexo III </w:t>
      </w:r>
      <w:r w:rsidR="00A466C8">
        <w:rPr>
          <w:i/>
          <w:color w:val="7F7F7F" w:themeColor="text1" w:themeTint="80"/>
          <w:sz w:val="20"/>
          <w:szCs w:val="20"/>
          <w:lang w:eastAsia="es-ES"/>
        </w:rPr>
        <w:t>del</w:t>
      </w:r>
      <w:r w:rsidR="00A466C8" w:rsidRPr="00A466C8">
        <w:rPr>
          <w:i/>
          <w:color w:val="7F7F7F" w:themeColor="text1" w:themeTint="80"/>
          <w:sz w:val="20"/>
          <w:szCs w:val="20"/>
          <w:lang w:eastAsia="es-ES"/>
        </w:rPr>
        <w:t xml:space="preserve"> </w:t>
      </w:r>
      <w:r w:rsidR="00A466C8" w:rsidRPr="006426B3">
        <w:rPr>
          <w:i/>
          <w:color w:val="7F7F7F" w:themeColor="text1" w:themeTint="80"/>
          <w:sz w:val="20"/>
          <w:szCs w:val="20"/>
          <w:lang w:eastAsia="es-ES"/>
        </w:rPr>
        <w:t>Real Decreto 266/2021, de 13 de abril</w:t>
      </w:r>
      <w:r w:rsidR="00A466C8">
        <w:rPr>
          <w:i/>
          <w:color w:val="7F7F7F" w:themeColor="text1" w:themeTint="80"/>
          <w:sz w:val="20"/>
          <w:szCs w:val="20"/>
          <w:lang w:eastAsia="es-ES"/>
        </w:rPr>
        <w:t xml:space="preserve">. </w:t>
      </w:r>
      <w:r w:rsidR="00FB6F4D" w:rsidRPr="006426B3">
        <w:rPr>
          <w:i/>
          <w:color w:val="7F7F7F" w:themeColor="text1" w:themeTint="80"/>
          <w:sz w:val="20"/>
          <w:szCs w:val="20"/>
          <w:lang w:eastAsia="es-ES"/>
        </w:rPr>
        <w:t xml:space="preserve"> Se</w:t>
      </w:r>
      <w:r w:rsidR="00FF00AE" w:rsidRPr="006426B3">
        <w:rPr>
          <w:i/>
          <w:color w:val="7F7F7F" w:themeColor="text1" w:themeTint="80"/>
          <w:sz w:val="20"/>
          <w:szCs w:val="20"/>
          <w:lang w:eastAsia="es-ES"/>
        </w:rPr>
        <w:t xml:space="preserve"> </w:t>
      </w:r>
      <w:r w:rsidR="00FB6F4D" w:rsidRPr="006426B3">
        <w:rPr>
          <w:i/>
          <w:color w:val="7F7F7F" w:themeColor="text1" w:themeTint="80"/>
          <w:sz w:val="20"/>
          <w:szCs w:val="20"/>
          <w:lang w:eastAsia="es-ES"/>
        </w:rPr>
        <w:t>reflejará</w:t>
      </w:r>
      <w:r w:rsidR="00FF00AE" w:rsidRPr="006426B3">
        <w:rPr>
          <w:i/>
          <w:color w:val="7F7F7F" w:themeColor="text1" w:themeTint="80"/>
          <w:sz w:val="20"/>
          <w:szCs w:val="20"/>
          <w:lang w:eastAsia="es-ES"/>
        </w:rPr>
        <w:t xml:space="preserve"> el porcentaje de ayuda aplicable </w:t>
      </w:r>
      <w:r w:rsidR="00FB6F4D" w:rsidRPr="006426B3">
        <w:rPr>
          <w:i/>
          <w:color w:val="7F7F7F" w:themeColor="text1" w:themeTint="80"/>
          <w:sz w:val="20"/>
          <w:szCs w:val="20"/>
          <w:lang w:eastAsia="es-ES"/>
        </w:rPr>
        <w:t xml:space="preserve">sobre los costes </w:t>
      </w:r>
      <w:r w:rsidR="003B1C3A" w:rsidRPr="006426B3">
        <w:rPr>
          <w:i/>
          <w:color w:val="7F7F7F" w:themeColor="text1" w:themeTint="80"/>
          <w:sz w:val="20"/>
          <w:szCs w:val="20"/>
          <w:lang w:eastAsia="es-ES"/>
        </w:rPr>
        <w:t>subvencionables</w:t>
      </w:r>
      <w:r w:rsidR="00FB6F4D" w:rsidRPr="006426B3">
        <w:rPr>
          <w:i/>
          <w:color w:val="7F7F7F" w:themeColor="text1" w:themeTint="80"/>
          <w:sz w:val="20"/>
          <w:szCs w:val="20"/>
          <w:lang w:eastAsia="es-ES"/>
        </w:rPr>
        <w:t xml:space="preserve"> </w:t>
      </w:r>
      <w:r w:rsidR="00FF00AE" w:rsidRPr="006426B3">
        <w:rPr>
          <w:i/>
          <w:color w:val="7F7F7F" w:themeColor="text1" w:themeTint="80"/>
          <w:sz w:val="20"/>
          <w:szCs w:val="20"/>
          <w:lang w:eastAsia="es-ES"/>
        </w:rPr>
        <w:t>en función del solicitante, ubicación, potencia de los puntos de recarga y uso de la instalación</w:t>
      </w:r>
      <w:r w:rsidR="00FB6F4D" w:rsidRPr="006426B3">
        <w:rPr>
          <w:i/>
          <w:color w:val="7F7F7F" w:themeColor="text1" w:themeTint="80"/>
          <w:sz w:val="20"/>
          <w:szCs w:val="20"/>
          <w:lang w:eastAsia="es-ES"/>
        </w:rPr>
        <w:t xml:space="preserve">. </w:t>
      </w:r>
      <w:r w:rsidR="00FA5E4B">
        <w:rPr>
          <w:i/>
          <w:color w:val="7F7F7F" w:themeColor="text1" w:themeTint="80"/>
          <w:sz w:val="20"/>
          <w:szCs w:val="20"/>
          <w:lang w:eastAsia="es-ES"/>
        </w:rPr>
        <w:t xml:space="preserve">Se </w:t>
      </w:r>
      <w:r w:rsidR="00FB6F4D" w:rsidRPr="006426B3">
        <w:rPr>
          <w:i/>
          <w:color w:val="7F7F7F" w:themeColor="text1" w:themeTint="80"/>
          <w:sz w:val="20"/>
          <w:szCs w:val="20"/>
          <w:lang w:eastAsia="es-ES"/>
        </w:rPr>
        <w:t>detallarán y aplicarán</w:t>
      </w:r>
      <w:r w:rsidR="00FF00AE" w:rsidRPr="006426B3">
        <w:rPr>
          <w:i/>
          <w:color w:val="7F7F7F" w:themeColor="text1" w:themeTint="80"/>
          <w:sz w:val="20"/>
          <w:szCs w:val="20"/>
          <w:lang w:eastAsia="es-ES"/>
        </w:rPr>
        <w:t xml:space="preserve"> los límites </w:t>
      </w:r>
      <w:r w:rsidR="00FB6F4D" w:rsidRPr="006426B3">
        <w:rPr>
          <w:i/>
          <w:color w:val="7F7F7F" w:themeColor="text1" w:themeTint="80"/>
          <w:sz w:val="20"/>
          <w:szCs w:val="20"/>
          <w:lang w:eastAsia="es-ES"/>
        </w:rPr>
        <w:t>absolutos por</w:t>
      </w:r>
      <w:r w:rsidR="00FF00AE" w:rsidRPr="006426B3">
        <w:rPr>
          <w:i/>
          <w:color w:val="7F7F7F" w:themeColor="text1" w:themeTint="80"/>
          <w:sz w:val="20"/>
          <w:szCs w:val="20"/>
          <w:lang w:eastAsia="es-ES"/>
        </w:rPr>
        <w:t xml:space="preserve"> solicitan</w:t>
      </w:r>
      <w:r w:rsidR="00FB6F4D" w:rsidRPr="006426B3">
        <w:rPr>
          <w:i/>
          <w:color w:val="7F7F7F" w:themeColor="text1" w:themeTint="80"/>
          <w:sz w:val="20"/>
          <w:szCs w:val="20"/>
          <w:lang w:eastAsia="es-ES"/>
        </w:rPr>
        <w:t xml:space="preserve">te, así como cuando corresponda </w:t>
      </w:r>
      <w:r w:rsidR="001F21C0" w:rsidRPr="006426B3">
        <w:rPr>
          <w:i/>
          <w:color w:val="7F7F7F" w:themeColor="text1" w:themeTint="80"/>
          <w:sz w:val="20"/>
          <w:szCs w:val="20"/>
          <w:lang w:eastAsia="es-ES"/>
        </w:rPr>
        <w:t xml:space="preserve">la observación de los </w:t>
      </w:r>
      <w:r w:rsidR="00FB6F4D" w:rsidRPr="006426B3">
        <w:rPr>
          <w:i/>
          <w:color w:val="7F7F7F" w:themeColor="text1" w:themeTint="80"/>
          <w:sz w:val="20"/>
          <w:szCs w:val="20"/>
          <w:lang w:eastAsia="es-ES"/>
        </w:rPr>
        <w:t xml:space="preserve">límites fijados en </w:t>
      </w:r>
      <w:r w:rsidR="00FF00AE" w:rsidRPr="006426B3">
        <w:rPr>
          <w:i/>
          <w:color w:val="7F7F7F" w:themeColor="text1" w:themeTint="80"/>
          <w:sz w:val="20"/>
          <w:szCs w:val="20"/>
          <w:lang w:eastAsia="es-ES"/>
        </w:rPr>
        <w:t>e</w:t>
      </w:r>
      <w:r w:rsidR="00FB6F4D" w:rsidRPr="006426B3">
        <w:rPr>
          <w:i/>
          <w:color w:val="7F7F7F" w:themeColor="text1" w:themeTint="80"/>
          <w:sz w:val="20"/>
          <w:szCs w:val="20"/>
          <w:lang w:eastAsia="es-ES"/>
        </w:rPr>
        <w:t>l R</w:t>
      </w:r>
      <w:r w:rsidR="00FF00AE" w:rsidRPr="006426B3">
        <w:rPr>
          <w:i/>
          <w:color w:val="7F7F7F" w:themeColor="text1" w:themeTint="80"/>
          <w:sz w:val="20"/>
          <w:szCs w:val="20"/>
          <w:lang w:eastAsia="es-ES"/>
        </w:rPr>
        <w:t>eglamento</w:t>
      </w:r>
      <w:r w:rsidR="00FB6F4D" w:rsidRPr="006426B3">
        <w:rPr>
          <w:i/>
          <w:color w:val="7F7F7F" w:themeColor="text1" w:themeTint="80"/>
          <w:sz w:val="20"/>
          <w:szCs w:val="20"/>
          <w:lang w:eastAsia="es-ES"/>
        </w:rPr>
        <w:t>s</w:t>
      </w:r>
      <w:r w:rsidR="00FF00AE" w:rsidRPr="006426B3">
        <w:rPr>
          <w:i/>
          <w:color w:val="7F7F7F" w:themeColor="text1" w:themeTint="80"/>
          <w:sz w:val="20"/>
          <w:szCs w:val="20"/>
          <w:lang w:eastAsia="es-ES"/>
        </w:rPr>
        <w:t xml:space="preserve"> (UE) Nº </w:t>
      </w:r>
      <w:r w:rsidR="00EA100A" w:rsidRPr="006426B3">
        <w:rPr>
          <w:i/>
          <w:color w:val="7F7F7F" w:themeColor="text1" w:themeTint="80"/>
          <w:sz w:val="20"/>
          <w:szCs w:val="20"/>
          <w:lang w:eastAsia="es-ES"/>
        </w:rPr>
        <w:t>2023</w:t>
      </w:r>
      <w:r w:rsidR="00FF00AE" w:rsidRPr="006426B3">
        <w:rPr>
          <w:i/>
          <w:color w:val="7F7F7F" w:themeColor="text1" w:themeTint="80"/>
          <w:sz w:val="20"/>
          <w:szCs w:val="20"/>
          <w:lang w:eastAsia="es-ES"/>
        </w:rPr>
        <w:t>/</w:t>
      </w:r>
      <w:r w:rsidR="00EA100A" w:rsidRPr="006426B3">
        <w:rPr>
          <w:i/>
          <w:color w:val="7F7F7F" w:themeColor="text1" w:themeTint="80"/>
          <w:sz w:val="20"/>
          <w:szCs w:val="20"/>
          <w:lang w:eastAsia="es-ES"/>
        </w:rPr>
        <w:t>1315</w:t>
      </w:r>
      <w:r w:rsidR="00FF00AE" w:rsidRPr="006426B3">
        <w:rPr>
          <w:i/>
          <w:color w:val="7F7F7F" w:themeColor="text1" w:themeTint="80"/>
          <w:sz w:val="20"/>
          <w:szCs w:val="20"/>
          <w:lang w:eastAsia="es-ES"/>
        </w:rPr>
        <w:t xml:space="preserve"> </w:t>
      </w:r>
      <w:r w:rsidR="001F21C0" w:rsidRPr="006426B3">
        <w:rPr>
          <w:i/>
          <w:color w:val="7F7F7F" w:themeColor="text1" w:themeTint="80"/>
          <w:sz w:val="20"/>
          <w:szCs w:val="20"/>
          <w:lang w:eastAsia="es-ES"/>
        </w:rPr>
        <w:t xml:space="preserve">de intensidades máximas de ayuda por solicitante </w:t>
      </w:r>
      <w:r w:rsidR="00FB6F4D" w:rsidRPr="006426B3">
        <w:rPr>
          <w:i/>
          <w:color w:val="7F7F7F" w:themeColor="text1" w:themeTint="80"/>
          <w:sz w:val="20"/>
          <w:szCs w:val="20"/>
          <w:lang w:eastAsia="es-ES"/>
        </w:rPr>
        <w:t xml:space="preserve">y el Reglamento </w:t>
      </w:r>
      <w:r w:rsidR="00FF00AE" w:rsidRPr="006426B3">
        <w:rPr>
          <w:i/>
          <w:color w:val="7F7F7F" w:themeColor="text1" w:themeTint="80"/>
          <w:sz w:val="20"/>
          <w:szCs w:val="20"/>
          <w:lang w:eastAsia="es-ES"/>
        </w:rPr>
        <w:t xml:space="preserve">(UE) Nº </w:t>
      </w:r>
      <w:r w:rsidR="00EA100A" w:rsidRPr="006426B3">
        <w:rPr>
          <w:i/>
          <w:color w:val="7F7F7F" w:themeColor="text1" w:themeTint="80"/>
          <w:sz w:val="20"/>
          <w:szCs w:val="20"/>
          <w:lang w:eastAsia="es-ES"/>
        </w:rPr>
        <w:t xml:space="preserve">2023/2831 </w:t>
      </w:r>
      <w:r w:rsidR="001F21C0" w:rsidRPr="006426B3">
        <w:rPr>
          <w:i/>
          <w:color w:val="7F7F7F" w:themeColor="text1" w:themeTint="80"/>
          <w:sz w:val="20"/>
          <w:szCs w:val="20"/>
          <w:lang w:eastAsia="es-ES"/>
        </w:rPr>
        <w:t>de ayudas de “</w:t>
      </w:r>
      <w:proofErr w:type="spellStart"/>
      <w:r w:rsidR="001F21C0" w:rsidRPr="006426B3">
        <w:rPr>
          <w:i/>
          <w:color w:val="7F7F7F" w:themeColor="text1" w:themeTint="80"/>
          <w:sz w:val="20"/>
          <w:szCs w:val="20"/>
          <w:lang w:eastAsia="es-ES"/>
        </w:rPr>
        <w:t>minimis</w:t>
      </w:r>
      <w:proofErr w:type="spellEnd"/>
      <w:r w:rsidR="001F21C0" w:rsidRPr="006426B3">
        <w:rPr>
          <w:i/>
          <w:color w:val="7F7F7F" w:themeColor="text1" w:themeTint="80"/>
          <w:sz w:val="20"/>
          <w:szCs w:val="20"/>
          <w:lang w:eastAsia="es-ES"/>
        </w:rPr>
        <w:t>”</w:t>
      </w:r>
      <w:r w:rsidR="00FB6F4D" w:rsidRPr="006426B3">
        <w:rPr>
          <w:i/>
          <w:color w:val="7F7F7F" w:themeColor="text1" w:themeTint="80"/>
          <w:sz w:val="20"/>
          <w:szCs w:val="20"/>
          <w:lang w:eastAsia="es-ES"/>
        </w:rPr>
        <w:t>.</w:t>
      </w:r>
    </w:p>
    <w:p w14:paraId="6249DA3B" w14:textId="77777777" w:rsidR="006426B3" w:rsidRPr="00F455B0" w:rsidRDefault="006426B3" w:rsidP="006426B3">
      <w:pPr>
        <w:spacing w:after="0"/>
        <w:ind w:firstLine="284"/>
        <w:jc w:val="both"/>
        <w:rPr>
          <w:i/>
          <w:sz w:val="20"/>
          <w:szCs w:val="20"/>
          <w:u w:val="single"/>
          <w:lang w:eastAsia="es-ES"/>
        </w:rPr>
      </w:pPr>
      <w:r w:rsidRPr="00F455B0">
        <w:rPr>
          <w:i/>
          <w:sz w:val="20"/>
          <w:szCs w:val="20"/>
          <w:u w:val="single"/>
          <w:lang w:eastAsia="es-ES"/>
        </w:rPr>
        <w:t>Cumplimentar:</w:t>
      </w:r>
    </w:p>
    <w:p w14:paraId="114C3CB6" w14:textId="77777777" w:rsidR="006426B3" w:rsidRPr="00DD0FA3" w:rsidRDefault="006426B3" w:rsidP="00DD0FA3">
      <w:pPr>
        <w:spacing w:after="0" w:line="240" w:lineRule="auto"/>
        <w:ind w:left="284"/>
        <w:jc w:val="both"/>
        <w:rPr>
          <w:sz w:val="20"/>
          <w:szCs w:val="20"/>
          <w:lang w:eastAsia="es-ES"/>
        </w:rPr>
      </w:pPr>
    </w:p>
    <w:p w14:paraId="155E4AEA" w14:textId="77777777" w:rsidR="006426B3" w:rsidRPr="00DD0FA3" w:rsidRDefault="006426B3" w:rsidP="00DD0FA3">
      <w:pPr>
        <w:spacing w:after="0" w:line="240" w:lineRule="auto"/>
        <w:ind w:left="284"/>
        <w:jc w:val="both"/>
        <w:rPr>
          <w:sz w:val="20"/>
          <w:szCs w:val="20"/>
          <w:lang w:eastAsia="es-ES"/>
        </w:rPr>
      </w:pPr>
    </w:p>
    <w:p w14:paraId="18BD00F5" w14:textId="77777777" w:rsidR="006426B3" w:rsidRDefault="006426B3" w:rsidP="00DD0FA3">
      <w:pPr>
        <w:spacing w:after="0" w:line="240" w:lineRule="auto"/>
        <w:ind w:left="284"/>
        <w:jc w:val="both"/>
        <w:rPr>
          <w:sz w:val="20"/>
          <w:szCs w:val="20"/>
          <w:lang w:eastAsia="es-ES"/>
        </w:rPr>
      </w:pPr>
    </w:p>
    <w:p w14:paraId="5AA3571E" w14:textId="77777777" w:rsidR="00245E56" w:rsidRPr="00DD0FA3" w:rsidRDefault="00245E56" w:rsidP="00DD0FA3">
      <w:pPr>
        <w:spacing w:after="0" w:line="240" w:lineRule="auto"/>
        <w:ind w:left="284"/>
        <w:jc w:val="both"/>
        <w:rPr>
          <w:sz w:val="20"/>
          <w:szCs w:val="20"/>
          <w:lang w:eastAsia="es-ES"/>
        </w:rPr>
      </w:pPr>
    </w:p>
    <w:p w14:paraId="25DA6B4E" w14:textId="77777777" w:rsidR="006426B3" w:rsidRPr="00DD0FA3" w:rsidRDefault="006426B3" w:rsidP="00DD0FA3">
      <w:pPr>
        <w:spacing w:after="0" w:line="240" w:lineRule="auto"/>
        <w:ind w:left="284"/>
        <w:jc w:val="both"/>
        <w:rPr>
          <w:sz w:val="20"/>
          <w:szCs w:val="20"/>
          <w:lang w:eastAsia="es-ES"/>
        </w:rPr>
      </w:pPr>
    </w:p>
    <w:p w14:paraId="475360EF" w14:textId="77777777" w:rsidR="006426B3" w:rsidRPr="00DD0FA3" w:rsidRDefault="006426B3" w:rsidP="00DD0FA3">
      <w:pPr>
        <w:spacing w:after="0" w:line="240" w:lineRule="auto"/>
        <w:ind w:left="284"/>
        <w:jc w:val="both"/>
        <w:rPr>
          <w:sz w:val="20"/>
          <w:szCs w:val="20"/>
          <w:lang w:eastAsia="es-ES"/>
        </w:rPr>
      </w:pPr>
    </w:p>
    <w:p w14:paraId="5D6CC0EF" w14:textId="77777777" w:rsidR="006426B3" w:rsidRPr="00DD0FA3" w:rsidRDefault="006426B3" w:rsidP="00DD0FA3">
      <w:pPr>
        <w:spacing w:after="0" w:line="240" w:lineRule="auto"/>
        <w:ind w:left="284"/>
        <w:jc w:val="both"/>
        <w:rPr>
          <w:sz w:val="20"/>
          <w:szCs w:val="20"/>
          <w:lang w:eastAsia="es-ES"/>
        </w:rPr>
      </w:pPr>
    </w:p>
    <w:p w14:paraId="30326711" w14:textId="77777777" w:rsidR="006426B3" w:rsidRPr="00DD0FA3" w:rsidRDefault="006426B3" w:rsidP="00DD0FA3">
      <w:pPr>
        <w:spacing w:after="0" w:line="240" w:lineRule="auto"/>
        <w:ind w:left="284"/>
        <w:jc w:val="both"/>
        <w:rPr>
          <w:sz w:val="20"/>
          <w:szCs w:val="20"/>
          <w:lang w:eastAsia="es-ES"/>
        </w:rPr>
      </w:pPr>
    </w:p>
    <w:p w14:paraId="0B4DFDE1" w14:textId="77777777" w:rsidR="00144C13" w:rsidRDefault="00144C13" w:rsidP="00144C13">
      <w:pPr>
        <w:pStyle w:val="Ttulo1"/>
        <w:numPr>
          <w:ilvl w:val="0"/>
          <w:numId w:val="1"/>
        </w:numPr>
        <w:rPr>
          <w:rFonts w:asciiTheme="minorHAnsi" w:hAnsiTheme="minorHAnsi" w:cstheme="minorHAnsi"/>
          <w:sz w:val="22"/>
          <w:szCs w:val="22"/>
        </w:rPr>
      </w:pPr>
      <w:r>
        <w:rPr>
          <w:rFonts w:asciiTheme="minorHAnsi" w:hAnsiTheme="minorHAnsi" w:cstheme="minorHAnsi"/>
          <w:sz w:val="22"/>
          <w:szCs w:val="22"/>
        </w:rPr>
        <w:t>Documentación técnica adjunta</w:t>
      </w:r>
      <w:r w:rsidRPr="000948B6">
        <w:rPr>
          <w:rFonts w:asciiTheme="minorHAnsi" w:hAnsiTheme="minorHAnsi" w:cstheme="minorHAnsi"/>
          <w:sz w:val="22"/>
          <w:szCs w:val="22"/>
        </w:rPr>
        <w:t>.</w:t>
      </w:r>
    </w:p>
    <w:p w14:paraId="25A40FE5" w14:textId="77777777" w:rsidR="00144C13" w:rsidRDefault="00144C13" w:rsidP="00144C13">
      <w:pPr>
        <w:ind w:left="284"/>
        <w:jc w:val="both"/>
        <w:rPr>
          <w:rFonts w:cstheme="minorHAnsi"/>
          <w:i/>
          <w:color w:val="808080" w:themeColor="background1" w:themeShade="80"/>
          <w:sz w:val="20"/>
          <w:szCs w:val="20"/>
        </w:rPr>
      </w:pPr>
      <w:r w:rsidRPr="00AC1709">
        <w:rPr>
          <w:rFonts w:cstheme="minorHAnsi"/>
          <w:i/>
          <w:color w:val="808080" w:themeColor="background1" w:themeShade="80"/>
          <w:sz w:val="20"/>
          <w:szCs w:val="20"/>
        </w:rPr>
        <w:t>Documentación adicional que se estime necesaria, en su caso, para la correcta definición del proyecto (planos, fichas o catálogos técnicos de los principales elementos, etc.)</w:t>
      </w:r>
    </w:p>
    <w:p w14:paraId="7B891490" w14:textId="77777777" w:rsidR="00AC1709" w:rsidRDefault="00AC1709" w:rsidP="00144C13">
      <w:pPr>
        <w:ind w:left="284"/>
        <w:jc w:val="both"/>
        <w:rPr>
          <w:rFonts w:cstheme="minorHAnsi"/>
          <w:sz w:val="20"/>
          <w:szCs w:val="20"/>
        </w:rPr>
      </w:pPr>
    </w:p>
    <w:p w14:paraId="52CFAD40" w14:textId="77777777" w:rsidR="00AC1709" w:rsidRDefault="00AC1709" w:rsidP="00144C13">
      <w:pPr>
        <w:ind w:left="284"/>
        <w:jc w:val="both"/>
        <w:rPr>
          <w:rFonts w:cstheme="minorHAnsi"/>
          <w:sz w:val="20"/>
          <w:szCs w:val="20"/>
        </w:rPr>
      </w:pPr>
    </w:p>
    <w:p w14:paraId="14237BF5" w14:textId="77777777" w:rsidR="005E46BE" w:rsidRDefault="005E46BE" w:rsidP="00144C13">
      <w:pPr>
        <w:ind w:left="284"/>
        <w:jc w:val="both"/>
        <w:rPr>
          <w:rFonts w:cstheme="minorHAnsi"/>
          <w:sz w:val="20"/>
          <w:szCs w:val="20"/>
        </w:rPr>
      </w:pPr>
    </w:p>
    <w:p w14:paraId="30571F2D" w14:textId="77777777" w:rsidR="005E46BE" w:rsidRDefault="005E46BE" w:rsidP="00144C13">
      <w:pPr>
        <w:ind w:left="284"/>
        <w:jc w:val="both"/>
        <w:rPr>
          <w:rFonts w:cstheme="minorHAnsi"/>
          <w:sz w:val="20"/>
          <w:szCs w:val="20"/>
        </w:rPr>
      </w:pPr>
    </w:p>
    <w:p w14:paraId="1953CB88" w14:textId="77777777" w:rsidR="005E46BE" w:rsidRDefault="005E46BE" w:rsidP="00144C13">
      <w:pPr>
        <w:ind w:left="284"/>
        <w:jc w:val="both"/>
        <w:rPr>
          <w:rFonts w:cstheme="minorHAnsi"/>
          <w:sz w:val="20"/>
          <w:szCs w:val="20"/>
        </w:rPr>
      </w:pPr>
    </w:p>
    <w:p w14:paraId="3EB3CD24" w14:textId="77777777" w:rsidR="005E46BE" w:rsidRDefault="005E46BE" w:rsidP="00144C13">
      <w:pPr>
        <w:ind w:left="284"/>
        <w:jc w:val="both"/>
        <w:rPr>
          <w:rFonts w:cstheme="minorHAnsi"/>
          <w:sz w:val="20"/>
          <w:szCs w:val="20"/>
        </w:rPr>
      </w:pPr>
    </w:p>
    <w:p w14:paraId="12D1A26A" w14:textId="77777777" w:rsidR="005E46BE" w:rsidRPr="00AC1709" w:rsidRDefault="005E46BE" w:rsidP="00144C13">
      <w:pPr>
        <w:ind w:left="284"/>
        <w:jc w:val="both"/>
        <w:rPr>
          <w:rFonts w:cstheme="minorHAnsi"/>
          <w:sz w:val="20"/>
          <w:szCs w:val="20"/>
        </w:rPr>
      </w:pPr>
    </w:p>
    <w:p w14:paraId="02F2C34E" w14:textId="77777777" w:rsidR="00A6308F" w:rsidRDefault="00A6308F" w:rsidP="00564F8E">
      <w:pPr>
        <w:autoSpaceDE w:val="0"/>
        <w:autoSpaceDN w:val="0"/>
        <w:adjustRightInd w:val="0"/>
        <w:rPr>
          <w:rFonts w:ascii="Calibri" w:hAnsi="Calibri" w:cs="Arial"/>
          <w:b/>
          <w:color w:val="333333"/>
          <w:sz w:val="20"/>
          <w:szCs w:val="20"/>
          <w:u w:val="single"/>
        </w:rPr>
      </w:pPr>
    </w:p>
    <w:p w14:paraId="680A4E5D" w14:textId="77777777" w:rsidR="005209C9" w:rsidRDefault="005209C9" w:rsidP="00564F8E">
      <w:pPr>
        <w:autoSpaceDE w:val="0"/>
        <w:autoSpaceDN w:val="0"/>
        <w:adjustRightInd w:val="0"/>
        <w:rPr>
          <w:rFonts w:ascii="Calibri" w:hAnsi="Calibri" w:cs="Arial"/>
          <w:b/>
          <w:color w:val="333333"/>
          <w:sz w:val="20"/>
          <w:szCs w:val="20"/>
          <w:u w:val="single"/>
        </w:rPr>
      </w:pPr>
    </w:p>
    <w:p w14:paraId="5B71BE6B" w14:textId="77777777" w:rsidR="00564F8E" w:rsidRDefault="0078021D" w:rsidP="00564F8E">
      <w:pPr>
        <w:pBdr>
          <w:top w:val="single" w:sz="4" w:space="1" w:color="auto"/>
          <w:left w:val="single" w:sz="4" w:space="4" w:color="auto"/>
          <w:bottom w:val="single" w:sz="4" w:space="1" w:color="auto"/>
          <w:right w:val="single" w:sz="4" w:space="4" w:color="auto"/>
          <w:between w:val="single" w:sz="4" w:space="1" w:color="auto"/>
          <w:bar w:val="single" w:sz="4" w:color="auto"/>
        </w:pBdr>
        <w:spacing w:after="120"/>
        <w:ind w:left="5812"/>
        <w:jc w:val="both"/>
        <w:rPr>
          <w:rFonts w:ascii="Calibri" w:hAnsi="Calibri" w:cs="Arial"/>
        </w:rPr>
      </w:pPr>
      <w:r>
        <w:rPr>
          <w:rFonts w:ascii="Calibri" w:hAnsi="Calibri" w:cs="Arial"/>
        </w:rPr>
        <w:t>Fecha: ____ / ____ / 202_</w:t>
      </w:r>
    </w:p>
    <w:p w14:paraId="19219836" w14:textId="77777777" w:rsidR="00564F8E" w:rsidRDefault="00564F8E" w:rsidP="00564F8E">
      <w:pPr>
        <w:pBdr>
          <w:top w:val="single" w:sz="4" w:space="1" w:color="auto"/>
          <w:left w:val="single" w:sz="4" w:space="4" w:color="auto"/>
          <w:bottom w:val="single" w:sz="4" w:space="1" w:color="auto"/>
          <w:right w:val="single" w:sz="4" w:space="4" w:color="auto"/>
        </w:pBdr>
        <w:spacing w:after="120"/>
        <w:ind w:left="5812"/>
        <w:jc w:val="both"/>
        <w:rPr>
          <w:rFonts w:ascii="Calibri" w:hAnsi="Calibri" w:cs="Arial"/>
        </w:rPr>
      </w:pPr>
    </w:p>
    <w:p w14:paraId="296FEF7D" w14:textId="77777777" w:rsidR="00564F8E" w:rsidRDefault="00564F8E" w:rsidP="00564F8E">
      <w:pPr>
        <w:pBdr>
          <w:top w:val="single" w:sz="4" w:space="1" w:color="auto"/>
          <w:left w:val="single" w:sz="4" w:space="4" w:color="auto"/>
          <w:bottom w:val="single" w:sz="4" w:space="1" w:color="auto"/>
          <w:right w:val="single" w:sz="4" w:space="4" w:color="auto"/>
        </w:pBdr>
        <w:spacing w:after="120"/>
        <w:ind w:left="5812"/>
        <w:jc w:val="both"/>
        <w:rPr>
          <w:rFonts w:ascii="Calibri" w:hAnsi="Calibri" w:cs="Arial"/>
        </w:rPr>
      </w:pPr>
    </w:p>
    <w:p w14:paraId="7194DBDC" w14:textId="77777777" w:rsidR="00564F8E" w:rsidRDefault="00564F8E" w:rsidP="00564F8E">
      <w:pPr>
        <w:pBdr>
          <w:top w:val="single" w:sz="4" w:space="1" w:color="auto"/>
          <w:left w:val="single" w:sz="4" w:space="4" w:color="auto"/>
          <w:bottom w:val="single" w:sz="4" w:space="1" w:color="auto"/>
          <w:right w:val="single" w:sz="4" w:space="4" w:color="auto"/>
        </w:pBdr>
        <w:spacing w:after="120"/>
        <w:ind w:left="5812"/>
        <w:jc w:val="both"/>
        <w:rPr>
          <w:rFonts w:ascii="Calibri" w:hAnsi="Calibri" w:cs="Arial"/>
        </w:rPr>
      </w:pPr>
    </w:p>
    <w:p w14:paraId="7C15739C" w14:textId="77777777" w:rsidR="00E91BDA" w:rsidRPr="00B34443" w:rsidRDefault="00564F8E" w:rsidP="00B34443">
      <w:pPr>
        <w:pBdr>
          <w:top w:val="single" w:sz="4" w:space="1" w:color="auto"/>
          <w:left w:val="single" w:sz="4" w:space="4" w:color="auto"/>
          <w:bottom w:val="single" w:sz="4" w:space="1" w:color="auto"/>
          <w:right w:val="single" w:sz="4" w:space="4" w:color="auto"/>
        </w:pBdr>
        <w:spacing w:after="120"/>
        <w:ind w:left="5812"/>
        <w:jc w:val="both"/>
        <w:rPr>
          <w:rFonts w:ascii="Calibri" w:hAnsi="Calibri" w:cs="Arial"/>
        </w:rPr>
      </w:pPr>
      <w:r>
        <w:rPr>
          <w:rFonts w:ascii="Calibri" w:hAnsi="Calibri" w:cs="Arial"/>
        </w:rPr>
        <w:t>Firma</w:t>
      </w:r>
    </w:p>
    <w:sectPr w:rsidR="00E91BDA" w:rsidRPr="00B34443" w:rsidSect="00C56216">
      <w:headerReference w:type="default" r:id="rId7"/>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8A76F0" w14:textId="77777777" w:rsidR="00D6332D" w:rsidRDefault="00D6332D" w:rsidP="00040808">
      <w:pPr>
        <w:spacing w:after="0" w:line="240" w:lineRule="auto"/>
      </w:pPr>
      <w:r>
        <w:separator/>
      </w:r>
    </w:p>
  </w:endnote>
  <w:endnote w:type="continuationSeparator" w:id="0">
    <w:p w14:paraId="2EE9C522" w14:textId="77777777" w:rsidR="00D6332D" w:rsidRDefault="00D6332D" w:rsidP="000408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FC26A2" w14:textId="77777777" w:rsidR="00D6332D" w:rsidRDefault="00D6332D" w:rsidP="00040808">
      <w:pPr>
        <w:spacing w:after="0" w:line="240" w:lineRule="auto"/>
      </w:pPr>
      <w:r>
        <w:separator/>
      </w:r>
    </w:p>
  </w:footnote>
  <w:footnote w:type="continuationSeparator" w:id="0">
    <w:p w14:paraId="17C5EF07" w14:textId="77777777" w:rsidR="00D6332D" w:rsidRDefault="00D6332D" w:rsidP="0004080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9D0D3C" w14:textId="24E83E83" w:rsidR="00AA151D" w:rsidRPr="00A62C99" w:rsidRDefault="001E63B1" w:rsidP="00A62C99">
    <w:pPr>
      <w:pStyle w:val="Encabezado"/>
    </w:pPr>
    <w:r>
      <w:rPr>
        <w:noProof/>
        <w:lang w:eastAsia="es-ES"/>
      </w:rPr>
      <w:drawing>
        <wp:anchor distT="0" distB="0" distL="114300" distR="114300" simplePos="0" relativeHeight="251658240" behindDoc="0" locked="0" layoutInCell="1" allowOverlap="1" wp14:anchorId="0711755D" wp14:editId="1E8D9773">
          <wp:simplePos x="0" y="0"/>
          <wp:positionH relativeFrom="margin">
            <wp:align>left</wp:align>
          </wp:positionH>
          <wp:positionV relativeFrom="paragraph">
            <wp:posOffset>-243950</wp:posOffset>
          </wp:positionV>
          <wp:extent cx="5759450" cy="609398"/>
          <wp:effectExtent l="0" t="0" r="0" b="635"/>
          <wp:wrapNone/>
          <wp:docPr id="33" name="Imagen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609398"/>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6332343"/>
    <w:multiLevelType w:val="hybridMultilevel"/>
    <w:tmpl w:val="F692D1EE"/>
    <w:lvl w:ilvl="0" w:tplc="E024474E">
      <w:start w:val="1"/>
      <w:numFmt w:val="decimal"/>
      <w:lvlText w:val="2.%1."/>
      <w:lvlJc w:val="left"/>
      <w:pPr>
        <w:tabs>
          <w:tab w:val="num" w:pos="1353"/>
        </w:tabs>
        <w:ind w:left="1353" w:hanging="360"/>
      </w:pPr>
      <w:rPr>
        <w:rFonts w:hint="default"/>
      </w:rPr>
    </w:lvl>
    <w:lvl w:ilvl="1" w:tplc="0C0A0019" w:tentative="1">
      <w:start w:val="1"/>
      <w:numFmt w:val="lowerLetter"/>
      <w:lvlText w:val="%2."/>
      <w:lvlJc w:val="left"/>
      <w:pPr>
        <w:tabs>
          <w:tab w:val="num" w:pos="2433"/>
        </w:tabs>
        <w:ind w:left="2433" w:hanging="360"/>
      </w:pPr>
    </w:lvl>
    <w:lvl w:ilvl="2" w:tplc="0C0A001B" w:tentative="1">
      <w:start w:val="1"/>
      <w:numFmt w:val="lowerRoman"/>
      <w:lvlText w:val="%3."/>
      <w:lvlJc w:val="right"/>
      <w:pPr>
        <w:tabs>
          <w:tab w:val="num" w:pos="3153"/>
        </w:tabs>
        <w:ind w:left="3153" w:hanging="180"/>
      </w:pPr>
    </w:lvl>
    <w:lvl w:ilvl="3" w:tplc="0C0A000F" w:tentative="1">
      <w:start w:val="1"/>
      <w:numFmt w:val="decimal"/>
      <w:lvlText w:val="%4."/>
      <w:lvlJc w:val="left"/>
      <w:pPr>
        <w:tabs>
          <w:tab w:val="num" w:pos="3873"/>
        </w:tabs>
        <w:ind w:left="3873" w:hanging="360"/>
      </w:pPr>
    </w:lvl>
    <w:lvl w:ilvl="4" w:tplc="0C0A0019" w:tentative="1">
      <w:start w:val="1"/>
      <w:numFmt w:val="lowerLetter"/>
      <w:lvlText w:val="%5."/>
      <w:lvlJc w:val="left"/>
      <w:pPr>
        <w:tabs>
          <w:tab w:val="num" w:pos="4593"/>
        </w:tabs>
        <w:ind w:left="4593" w:hanging="360"/>
      </w:pPr>
    </w:lvl>
    <w:lvl w:ilvl="5" w:tplc="0C0A001B" w:tentative="1">
      <w:start w:val="1"/>
      <w:numFmt w:val="lowerRoman"/>
      <w:lvlText w:val="%6."/>
      <w:lvlJc w:val="right"/>
      <w:pPr>
        <w:tabs>
          <w:tab w:val="num" w:pos="5313"/>
        </w:tabs>
        <w:ind w:left="5313" w:hanging="180"/>
      </w:pPr>
    </w:lvl>
    <w:lvl w:ilvl="6" w:tplc="0C0A000F" w:tentative="1">
      <w:start w:val="1"/>
      <w:numFmt w:val="decimal"/>
      <w:lvlText w:val="%7."/>
      <w:lvlJc w:val="left"/>
      <w:pPr>
        <w:tabs>
          <w:tab w:val="num" w:pos="6033"/>
        </w:tabs>
        <w:ind w:left="6033" w:hanging="360"/>
      </w:pPr>
    </w:lvl>
    <w:lvl w:ilvl="7" w:tplc="0C0A0019" w:tentative="1">
      <w:start w:val="1"/>
      <w:numFmt w:val="lowerLetter"/>
      <w:lvlText w:val="%8."/>
      <w:lvlJc w:val="left"/>
      <w:pPr>
        <w:tabs>
          <w:tab w:val="num" w:pos="6753"/>
        </w:tabs>
        <w:ind w:left="6753" w:hanging="360"/>
      </w:pPr>
    </w:lvl>
    <w:lvl w:ilvl="8" w:tplc="0C0A001B" w:tentative="1">
      <w:start w:val="1"/>
      <w:numFmt w:val="lowerRoman"/>
      <w:lvlText w:val="%9."/>
      <w:lvlJc w:val="right"/>
      <w:pPr>
        <w:tabs>
          <w:tab w:val="num" w:pos="7473"/>
        </w:tabs>
        <w:ind w:left="7473" w:hanging="180"/>
      </w:pPr>
    </w:lvl>
  </w:abstractNum>
  <w:abstractNum w:abstractNumId="1" w15:restartNumberingAfterBreak="0">
    <w:nsid w:val="67D071E2"/>
    <w:multiLevelType w:val="multilevel"/>
    <w:tmpl w:val="3972302A"/>
    <w:lvl w:ilvl="0">
      <w:start w:val="1"/>
      <w:numFmt w:val="decimal"/>
      <w:lvlText w:val="%1."/>
      <w:lvlJc w:val="left"/>
      <w:pPr>
        <w:tabs>
          <w:tab w:val="num" w:pos="360"/>
        </w:tabs>
        <w:ind w:left="0" w:firstLine="0"/>
      </w:pPr>
      <w:rPr>
        <w:rFonts w:hint="default"/>
        <w:b/>
        <w:i w:val="0"/>
      </w:rPr>
    </w:lvl>
    <w:lvl w:ilvl="1">
      <w:start w:val="1"/>
      <w:numFmt w:val="upperLetter"/>
      <w:lvlText w:val="%1.%2."/>
      <w:lvlJc w:val="left"/>
      <w:pPr>
        <w:tabs>
          <w:tab w:val="num" w:pos="737"/>
        </w:tabs>
        <w:ind w:left="284" w:firstLine="0"/>
      </w:pPr>
      <w:rPr>
        <w:rFonts w:hint="default"/>
      </w:rPr>
    </w:lvl>
    <w:lvl w:ilvl="2">
      <w:start w:val="1"/>
      <w:numFmt w:val="decimal"/>
      <w:lvlText w:val="%1.%2.%3."/>
      <w:lvlJc w:val="left"/>
      <w:pPr>
        <w:tabs>
          <w:tab w:val="num" w:pos="964"/>
        </w:tabs>
        <w:ind w:left="737" w:firstLine="0"/>
      </w:pPr>
      <w:rPr>
        <w:rFonts w:hint="default"/>
      </w:rPr>
    </w:lvl>
    <w:lvl w:ilvl="3">
      <w:start w:val="1"/>
      <w:numFmt w:val="decimal"/>
      <w:lvlText w:val="%1.%2.%3.%4."/>
      <w:lvlJc w:val="left"/>
      <w:pPr>
        <w:tabs>
          <w:tab w:val="num" w:pos="2381"/>
        </w:tabs>
        <w:ind w:left="1531" w:firstLine="0"/>
      </w:pPr>
      <w:rPr>
        <w:rFonts w:hint="default"/>
      </w:rPr>
    </w:lvl>
    <w:lvl w:ilvl="4">
      <w:start w:val="1"/>
      <w:numFmt w:val="decimal"/>
      <w:lvlText w:val="%5.%1.%2.%3.%4."/>
      <w:lvlJc w:val="left"/>
      <w:pPr>
        <w:tabs>
          <w:tab w:val="num" w:pos="2948"/>
        </w:tabs>
        <w:ind w:left="1985" w:firstLine="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1"/>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0808"/>
    <w:rsid w:val="00003CB4"/>
    <w:rsid w:val="00004C39"/>
    <w:rsid w:val="000204E5"/>
    <w:rsid w:val="000225AC"/>
    <w:rsid w:val="00023BCC"/>
    <w:rsid w:val="00026C6F"/>
    <w:rsid w:val="00027E67"/>
    <w:rsid w:val="00037072"/>
    <w:rsid w:val="00040808"/>
    <w:rsid w:val="00040B0B"/>
    <w:rsid w:val="00041E6F"/>
    <w:rsid w:val="0004291F"/>
    <w:rsid w:val="00047F29"/>
    <w:rsid w:val="00055677"/>
    <w:rsid w:val="00087668"/>
    <w:rsid w:val="000948B6"/>
    <w:rsid w:val="000951DD"/>
    <w:rsid w:val="000E0322"/>
    <w:rsid w:val="000E5FFC"/>
    <w:rsid w:val="00103899"/>
    <w:rsid w:val="00110900"/>
    <w:rsid w:val="001124C3"/>
    <w:rsid w:val="001176E4"/>
    <w:rsid w:val="00134306"/>
    <w:rsid w:val="0014115B"/>
    <w:rsid w:val="00143471"/>
    <w:rsid w:val="00144C13"/>
    <w:rsid w:val="00147715"/>
    <w:rsid w:val="00173878"/>
    <w:rsid w:val="0017705A"/>
    <w:rsid w:val="0019025C"/>
    <w:rsid w:val="001912B2"/>
    <w:rsid w:val="001A0254"/>
    <w:rsid w:val="001A0BA0"/>
    <w:rsid w:val="001A0E6A"/>
    <w:rsid w:val="001A32FA"/>
    <w:rsid w:val="001A7C91"/>
    <w:rsid w:val="001D2EB7"/>
    <w:rsid w:val="001D4E39"/>
    <w:rsid w:val="001D7AE6"/>
    <w:rsid w:val="001E41AA"/>
    <w:rsid w:val="001E63B1"/>
    <w:rsid w:val="001F21C0"/>
    <w:rsid w:val="00203F68"/>
    <w:rsid w:val="00214823"/>
    <w:rsid w:val="00215450"/>
    <w:rsid w:val="00215C8D"/>
    <w:rsid w:val="00217A9C"/>
    <w:rsid w:val="00221E04"/>
    <w:rsid w:val="002259C5"/>
    <w:rsid w:val="00234CE1"/>
    <w:rsid w:val="00241674"/>
    <w:rsid w:val="00245E56"/>
    <w:rsid w:val="002532C1"/>
    <w:rsid w:val="00254A92"/>
    <w:rsid w:val="00260D5F"/>
    <w:rsid w:val="0026121D"/>
    <w:rsid w:val="0026377A"/>
    <w:rsid w:val="00265BB0"/>
    <w:rsid w:val="00292E19"/>
    <w:rsid w:val="0029790E"/>
    <w:rsid w:val="002A1947"/>
    <w:rsid w:val="002B51C3"/>
    <w:rsid w:val="002C5EBD"/>
    <w:rsid w:val="002C7BED"/>
    <w:rsid w:val="002D5CD0"/>
    <w:rsid w:val="002E0910"/>
    <w:rsid w:val="002E184A"/>
    <w:rsid w:val="002F5BF6"/>
    <w:rsid w:val="00301CC9"/>
    <w:rsid w:val="00304464"/>
    <w:rsid w:val="0030624E"/>
    <w:rsid w:val="003143B5"/>
    <w:rsid w:val="00322E82"/>
    <w:rsid w:val="003302F4"/>
    <w:rsid w:val="003409A6"/>
    <w:rsid w:val="00351783"/>
    <w:rsid w:val="00351C25"/>
    <w:rsid w:val="00352F3D"/>
    <w:rsid w:val="00353171"/>
    <w:rsid w:val="0035542A"/>
    <w:rsid w:val="00373ADD"/>
    <w:rsid w:val="003A30FA"/>
    <w:rsid w:val="003B1C3A"/>
    <w:rsid w:val="003C18A7"/>
    <w:rsid w:val="003D4E27"/>
    <w:rsid w:val="003E541C"/>
    <w:rsid w:val="003F5B9D"/>
    <w:rsid w:val="00424D5B"/>
    <w:rsid w:val="004270DA"/>
    <w:rsid w:val="004342D9"/>
    <w:rsid w:val="0044745D"/>
    <w:rsid w:val="00460795"/>
    <w:rsid w:val="00492B32"/>
    <w:rsid w:val="00495A12"/>
    <w:rsid w:val="004A2158"/>
    <w:rsid w:val="004B645B"/>
    <w:rsid w:val="004C2750"/>
    <w:rsid w:val="004D263D"/>
    <w:rsid w:val="004E1EAF"/>
    <w:rsid w:val="004E5B52"/>
    <w:rsid w:val="004F2ECE"/>
    <w:rsid w:val="00506CC2"/>
    <w:rsid w:val="00514A9C"/>
    <w:rsid w:val="005209C9"/>
    <w:rsid w:val="00523991"/>
    <w:rsid w:val="005259F6"/>
    <w:rsid w:val="00537A35"/>
    <w:rsid w:val="00537C14"/>
    <w:rsid w:val="00540985"/>
    <w:rsid w:val="00541697"/>
    <w:rsid w:val="00551A76"/>
    <w:rsid w:val="005544F8"/>
    <w:rsid w:val="00564F8E"/>
    <w:rsid w:val="00574616"/>
    <w:rsid w:val="00593FB0"/>
    <w:rsid w:val="00596DCF"/>
    <w:rsid w:val="0059701E"/>
    <w:rsid w:val="00597E5F"/>
    <w:rsid w:val="005A2DA9"/>
    <w:rsid w:val="005B1597"/>
    <w:rsid w:val="005B75CA"/>
    <w:rsid w:val="005D798A"/>
    <w:rsid w:val="005E0429"/>
    <w:rsid w:val="005E259E"/>
    <w:rsid w:val="005E46BE"/>
    <w:rsid w:val="005F54C7"/>
    <w:rsid w:val="00601552"/>
    <w:rsid w:val="00603A4D"/>
    <w:rsid w:val="00605BFC"/>
    <w:rsid w:val="00641A16"/>
    <w:rsid w:val="006426B3"/>
    <w:rsid w:val="00646CF7"/>
    <w:rsid w:val="00654EDE"/>
    <w:rsid w:val="0065770F"/>
    <w:rsid w:val="00665F60"/>
    <w:rsid w:val="006752EF"/>
    <w:rsid w:val="00694649"/>
    <w:rsid w:val="006A1E20"/>
    <w:rsid w:val="006A5748"/>
    <w:rsid w:val="006B3780"/>
    <w:rsid w:val="006C02AF"/>
    <w:rsid w:val="006C4AE5"/>
    <w:rsid w:val="006C7A4B"/>
    <w:rsid w:val="006D12FD"/>
    <w:rsid w:val="006D30B5"/>
    <w:rsid w:val="006D3868"/>
    <w:rsid w:val="006D6D9C"/>
    <w:rsid w:val="006E08DE"/>
    <w:rsid w:val="006E0A31"/>
    <w:rsid w:val="006E6325"/>
    <w:rsid w:val="006E73C8"/>
    <w:rsid w:val="006E7985"/>
    <w:rsid w:val="007057C2"/>
    <w:rsid w:val="00705A8E"/>
    <w:rsid w:val="00712A28"/>
    <w:rsid w:val="007241F0"/>
    <w:rsid w:val="00731EB4"/>
    <w:rsid w:val="007370C2"/>
    <w:rsid w:val="0074266E"/>
    <w:rsid w:val="00756A4A"/>
    <w:rsid w:val="0078021D"/>
    <w:rsid w:val="00791BEB"/>
    <w:rsid w:val="007A0A89"/>
    <w:rsid w:val="007A657C"/>
    <w:rsid w:val="007B2071"/>
    <w:rsid w:val="007C0DE7"/>
    <w:rsid w:val="007D149F"/>
    <w:rsid w:val="007E15BD"/>
    <w:rsid w:val="007E32B7"/>
    <w:rsid w:val="007E3690"/>
    <w:rsid w:val="008029D4"/>
    <w:rsid w:val="00811258"/>
    <w:rsid w:val="00813742"/>
    <w:rsid w:val="008379DC"/>
    <w:rsid w:val="00851280"/>
    <w:rsid w:val="0086612A"/>
    <w:rsid w:val="00874B25"/>
    <w:rsid w:val="00882F8E"/>
    <w:rsid w:val="00887072"/>
    <w:rsid w:val="008936CF"/>
    <w:rsid w:val="008A335A"/>
    <w:rsid w:val="008A6AF2"/>
    <w:rsid w:val="008B7058"/>
    <w:rsid w:val="008B7167"/>
    <w:rsid w:val="008C02D0"/>
    <w:rsid w:val="008D702F"/>
    <w:rsid w:val="008D746E"/>
    <w:rsid w:val="008F3579"/>
    <w:rsid w:val="008F6235"/>
    <w:rsid w:val="00933865"/>
    <w:rsid w:val="00943E9C"/>
    <w:rsid w:val="00944EA3"/>
    <w:rsid w:val="009656B5"/>
    <w:rsid w:val="00967BD9"/>
    <w:rsid w:val="0097228E"/>
    <w:rsid w:val="00976E3D"/>
    <w:rsid w:val="00980D3C"/>
    <w:rsid w:val="009847A0"/>
    <w:rsid w:val="009937EE"/>
    <w:rsid w:val="00993970"/>
    <w:rsid w:val="00996EE6"/>
    <w:rsid w:val="009B48CC"/>
    <w:rsid w:val="009C2E81"/>
    <w:rsid w:val="009C3BAB"/>
    <w:rsid w:val="009C666F"/>
    <w:rsid w:val="009E1BEC"/>
    <w:rsid w:val="00A07407"/>
    <w:rsid w:val="00A149ED"/>
    <w:rsid w:val="00A37A5E"/>
    <w:rsid w:val="00A4124C"/>
    <w:rsid w:val="00A43F42"/>
    <w:rsid w:val="00A466C8"/>
    <w:rsid w:val="00A46CC1"/>
    <w:rsid w:val="00A564C0"/>
    <w:rsid w:val="00A56A90"/>
    <w:rsid w:val="00A57977"/>
    <w:rsid w:val="00A60668"/>
    <w:rsid w:val="00A62C99"/>
    <w:rsid w:val="00A6308F"/>
    <w:rsid w:val="00A65493"/>
    <w:rsid w:val="00A72C04"/>
    <w:rsid w:val="00A73C60"/>
    <w:rsid w:val="00A7500E"/>
    <w:rsid w:val="00A8729F"/>
    <w:rsid w:val="00AA151D"/>
    <w:rsid w:val="00AC03DB"/>
    <w:rsid w:val="00AC1709"/>
    <w:rsid w:val="00AD08FD"/>
    <w:rsid w:val="00AD36FB"/>
    <w:rsid w:val="00B059CB"/>
    <w:rsid w:val="00B108AC"/>
    <w:rsid w:val="00B1373B"/>
    <w:rsid w:val="00B25A53"/>
    <w:rsid w:val="00B26E00"/>
    <w:rsid w:val="00B34443"/>
    <w:rsid w:val="00B4173A"/>
    <w:rsid w:val="00B56426"/>
    <w:rsid w:val="00B5700E"/>
    <w:rsid w:val="00B70FE4"/>
    <w:rsid w:val="00B77219"/>
    <w:rsid w:val="00B80808"/>
    <w:rsid w:val="00B81379"/>
    <w:rsid w:val="00B82B1E"/>
    <w:rsid w:val="00B8463F"/>
    <w:rsid w:val="00B859AE"/>
    <w:rsid w:val="00B8716B"/>
    <w:rsid w:val="00B87919"/>
    <w:rsid w:val="00BC334B"/>
    <w:rsid w:val="00BD446E"/>
    <w:rsid w:val="00BD5555"/>
    <w:rsid w:val="00BF3591"/>
    <w:rsid w:val="00BF6917"/>
    <w:rsid w:val="00BF728D"/>
    <w:rsid w:val="00C0726F"/>
    <w:rsid w:val="00C109DD"/>
    <w:rsid w:val="00C2642A"/>
    <w:rsid w:val="00C2718D"/>
    <w:rsid w:val="00C32B54"/>
    <w:rsid w:val="00C42AB2"/>
    <w:rsid w:val="00C431C2"/>
    <w:rsid w:val="00C56216"/>
    <w:rsid w:val="00C6102D"/>
    <w:rsid w:val="00C660D0"/>
    <w:rsid w:val="00C75ABC"/>
    <w:rsid w:val="00C8426E"/>
    <w:rsid w:val="00C90692"/>
    <w:rsid w:val="00C94C1D"/>
    <w:rsid w:val="00C95129"/>
    <w:rsid w:val="00CA2A2D"/>
    <w:rsid w:val="00CA63C5"/>
    <w:rsid w:val="00CB5EFF"/>
    <w:rsid w:val="00CD12DD"/>
    <w:rsid w:val="00CD383F"/>
    <w:rsid w:val="00CD4CEB"/>
    <w:rsid w:val="00CD6487"/>
    <w:rsid w:val="00CE251D"/>
    <w:rsid w:val="00CF268D"/>
    <w:rsid w:val="00CF6503"/>
    <w:rsid w:val="00D02E70"/>
    <w:rsid w:val="00D11250"/>
    <w:rsid w:val="00D23355"/>
    <w:rsid w:val="00D5409F"/>
    <w:rsid w:val="00D57D56"/>
    <w:rsid w:val="00D6332D"/>
    <w:rsid w:val="00D76623"/>
    <w:rsid w:val="00D94DBC"/>
    <w:rsid w:val="00DA2A14"/>
    <w:rsid w:val="00DC6D4E"/>
    <w:rsid w:val="00DC6EBD"/>
    <w:rsid w:val="00DD0FA3"/>
    <w:rsid w:val="00DD4754"/>
    <w:rsid w:val="00DE2A23"/>
    <w:rsid w:val="00DE535F"/>
    <w:rsid w:val="00E23E8A"/>
    <w:rsid w:val="00E37C83"/>
    <w:rsid w:val="00E42F18"/>
    <w:rsid w:val="00E542E3"/>
    <w:rsid w:val="00E5541A"/>
    <w:rsid w:val="00E66DB0"/>
    <w:rsid w:val="00E67388"/>
    <w:rsid w:val="00E716D4"/>
    <w:rsid w:val="00E74309"/>
    <w:rsid w:val="00E74DF6"/>
    <w:rsid w:val="00E91BDA"/>
    <w:rsid w:val="00E94E0C"/>
    <w:rsid w:val="00EA100A"/>
    <w:rsid w:val="00EA3A7D"/>
    <w:rsid w:val="00EB25AF"/>
    <w:rsid w:val="00EC21EF"/>
    <w:rsid w:val="00EC3C69"/>
    <w:rsid w:val="00EC466E"/>
    <w:rsid w:val="00ED2FAB"/>
    <w:rsid w:val="00EE0080"/>
    <w:rsid w:val="00EE27EF"/>
    <w:rsid w:val="00EF4847"/>
    <w:rsid w:val="00F04BEE"/>
    <w:rsid w:val="00F07B81"/>
    <w:rsid w:val="00F12C5E"/>
    <w:rsid w:val="00F236F6"/>
    <w:rsid w:val="00F455B0"/>
    <w:rsid w:val="00F5564A"/>
    <w:rsid w:val="00F60555"/>
    <w:rsid w:val="00F606CD"/>
    <w:rsid w:val="00F65A31"/>
    <w:rsid w:val="00F70DDD"/>
    <w:rsid w:val="00FA5E4B"/>
    <w:rsid w:val="00FB0D5E"/>
    <w:rsid w:val="00FB4ED2"/>
    <w:rsid w:val="00FB6F4D"/>
    <w:rsid w:val="00FC637F"/>
    <w:rsid w:val="00FF00AE"/>
    <w:rsid w:val="00FF115E"/>
    <w:rsid w:val="00FF59D8"/>
    <w:rsid w:val="0C15639A"/>
    <w:rsid w:val="4A31013A"/>
    <w:rsid w:val="4B408CAF"/>
    <w:rsid w:val="514647E1"/>
    <w:rsid w:val="55F5907E"/>
    <w:rsid w:val="588502D2"/>
    <w:rsid w:val="5A5B765C"/>
    <w:rsid w:val="64D3D491"/>
    <w:rsid w:val="6503AF9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1E7309DF"/>
  <w15:docId w15:val="{E50630EA-8CF2-4A1C-ABE8-87A09D6E0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qFormat/>
    <w:rsid w:val="001912B2"/>
    <w:pPr>
      <w:keepNext/>
      <w:spacing w:before="240" w:after="60" w:line="240" w:lineRule="auto"/>
      <w:outlineLvl w:val="0"/>
    </w:pPr>
    <w:rPr>
      <w:rFonts w:ascii="Arial" w:eastAsia="Times New Roman" w:hAnsi="Arial" w:cs="Arial"/>
      <w:b/>
      <w:bCs/>
      <w:kern w:val="32"/>
      <w:sz w:val="32"/>
      <w:szCs w:val="32"/>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4080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40808"/>
  </w:style>
  <w:style w:type="paragraph" w:styleId="Piedepgina">
    <w:name w:val="footer"/>
    <w:basedOn w:val="Normal"/>
    <w:link w:val="PiedepginaCar"/>
    <w:uiPriority w:val="99"/>
    <w:unhideWhenUsed/>
    <w:rsid w:val="0004080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40808"/>
  </w:style>
  <w:style w:type="paragraph" w:styleId="NormalWeb">
    <w:name w:val="Normal (Web)"/>
    <w:basedOn w:val="Normal"/>
    <w:uiPriority w:val="99"/>
    <w:unhideWhenUsed/>
    <w:rsid w:val="00040808"/>
    <w:pPr>
      <w:spacing w:before="100" w:beforeAutospacing="1" w:after="142" w:line="288" w:lineRule="auto"/>
    </w:pPr>
    <w:rPr>
      <w:rFonts w:ascii="Times New Roman" w:eastAsia="Times New Roman" w:hAnsi="Times New Roman" w:cs="Times New Roman"/>
      <w:sz w:val="24"/>
      <w:szCs w:val="24"/>
      <w:lang w:eastAsia="es-ES"/>
    </w:rPr>
  </w:style>
  <w:style w:type="paragraph" w:customStyle="1" w:styleId="western">
    <w:name w:val="western"/>
    <w:basedOn w:val="Normal"/>
    <w:rsid w:val="00040808"/>
    <w:pPr>
      <w:spacing w:before="100" w:beforeAutospacing="1" w:after="142" w:line="288" w:lineRule="auto"/>
    </w:pPr>
    <w:rPr>
      <w:rFonts w:ascii="Times New Roman" w:eastAsia="Times New Roman" w:hAnsi="Times New Roman" w:cs="Times New Roman"/>
      <w:sz w:val="24"/>
      <w:szCs w:val="24"/>
      <w:lang w:eastAsia="es-ES"/>
    </w:rPr>
  </w:style>
  <w:style w:type="paragraph" w:customStyle="1" w:styleId="western1">
    <w:name w:val="western1"/>
    <w:basedOn w:val="Normal"/>
    <w:rsid w:val="00040808"/>
    <w:pPr>
      <w:spacing w:before="100" w:beforeAutospacing="1" w:after="0" w:line="288" w:lineRule="auto"/>
    </w:pPr>
    <w:rPr>
      <w:rFonts w:ascii="Times New Roman" w:eastAsia="Times New Roman" w:hAnsi="Times New Roman" w:cs="Times New Roman"/>
      <w:sz w:val="24"/>
      <w:szCs w:val="24"/>
      <w:lang w:eastAsia="es-ES"/>
    </w:rPr>
  </w:style>
  <w:style w:type="character" w:styleId="Hipervnculo">
    <w:name w:val="Hyperlink"/>
    <w:basedOn w:val="Fuentedeprrafopredeter"/>
    <w:uiPriority w:val="99"/>
    <w:semiHidden/>
    <w:unhideWhenUsed/>
    <w:rsid w:val="00040808"/>
    <w:rPr>
      <w:color w:val="0000FF"/>
      <w:u w:val="single"/>
    </w:rPr>
  </w:style>
  <w:style w:type="paragraph" w:customStyle="1" w:styleId="Default">
    <w:name w:val="Default"/>
    <w:qFormat/>
    <w:rsid w:val="00F606CD"/>
    <w:pPr>
      <w:autoSpaceDE w:val="0"/>
      <w:autoSpaceDN w:val="0"/>
      <w:adjustRightInd w:val="0"/>
      <w:spacing w:after="0" w:line="240" w:lineRule="auto"/>
    </w:pPr>
    <w:rPr>
      <w:rFonts w:ascii="Calibri" w:hAnsi="Calibri" w:cs="Calibri"/>
      <w:color w:val="000000"/>
      <w:sz w:val="24"/>
      <w:szCs w:val="24"/>
    </w:rPr>
  </w:style>
  <w:style w:type="paragraph" w:styleId="Prrafodelista">
    <w:name w:val="List Paragraph"/>
    <w:basedOn w:val="Normal"/>
    <w:uiPriority w:val="34"/>
    <w:qFormat/>
    <w:rsid w:val="00A149ED"/>
    <w:pPr>
      <w:ind w:left="720"/>
      <w:contextualSpacing/>
    </w:pPr>
  </w:style>
  <w:style w:type="paragraph" w:customStyle="1" w:styleId="Cuerpodetexto">
    <w:name w:val="Cuerpo de texto"/>
    <w:basedOn w:val="Normal"/>
    <w:rsid w:val="000E5FFC"/>
    <w:pPr>
      <w:suppressAutoHyphens/>
      <w:spacing w:after="140" w:line="288" w:lineRule="auto"/>
    </w:pPr>
    <w:rPr>
      <w:rFonts w:ascii="Times New Roman" w:eastAsia="Times New Roman" w:hAnsi="Times New Roman" w:cs="Times New Roman"/>
      <w:sz w:val="24"/>
      <w:szCs w:val="24"/>
      <w:lang w:eastAsia="zh-CN"/>
    </w:rPr>
  </w:style>
  <w:style w:type="paragraph" w:styleId="Textoindependiente">
    <w:name w:val="Body Text"/>
    <w:basedOn w:val="Normal"/>
    <w:link w:val="TextoindependienteCar"/>
    <w:rsid w:val="00C32B54"/>
    <w:pPr>
      <w:tabs>
        <w:tab w:val="left" w:pos="709"/>
      </w:tabs>
      <w:spacing w:after="120" w:line="240" w:lineRule="auto"/>
      <w:jc w:val="both"/>
    </w:pPr>
    <w:rPr>
      <w:rFonts w:ascii="Arial" w:eastAsia="Times New Roman" w:hAnsi="Arial" w:cs="Times New Roman"/>
      <w:sz w:val="20"/>
      <w:szCs w:val="20"/>
      <w:lang w:eastAsia="es-ES"/>
    </w:rPr>
  </w:style>
  <w:style w:type="character" w:customStyle="1" w:styleId="TextoindependienteCar">
    <w:name w:val="Texto independiente Car"/>
    <w:basedOn w:val="Fuentedeprrafopredeter"/>
    <w:link w:val="Textoindependiente"/>
    <w:rsid w:val="00C32B54"/>
    <w:rPr>
      <w:rFonts w:ascii="Arial" w:eastAsia="Times New Roman" w:hAnsi="Arial" w:cs="Times New Roman"/>
      <w:sz w:val="20"/>
      <w:szCs w:val="20"/>
      <w:lang w:eastAsia="es-ES"/>
    </w:rPr>
  </w:style>
  <w:style w:type="character" w:customStyle="1" w:styleId="Ttulo1Car">
    <w:name w:val="Título 1 Car"/>
    <w:basedOn w:val="Fuentedeprrafopredeter"/>
    <w:link w:val="Ttulo1"/>
    <w:rsid w:val="001912B2"/>
    <w:rPr>
      <w:rFonts w:ascii="Arial" w:eastAsia="Times New Roman" w:hAnsi="Arial" w:cs="Arial"/>
      <w:b/>
      <w:bCs/>
      <w:kern w:val="32"/>
      <w:sz w:val="32"/>
      <w:szCs w:val="32"/>
      <w:lang w:eastAsia="es-ES"/>
    </w:rPr>
  </w:style>
  <w:style w:type="table" w:styleId="Tablaconcuadrcula">
    <w:name w:val="Table Grid"/>
    <w:basedOn w:val="Tablanormal"/>
    <w:uiPriority w:val="59"/>
    <w:rsid w:val="00A8729F"/>
    <w:pPr>
      <w:spacing w:after="0" w:line="240" w:lineRule="auto"/>
    </w:pPr>
    <w:rPr>
      <w:rFonts w:ascii="Calibri" w:eastAsia="Calibri" w:hAnsi="Calibri"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960972">
      <w:bodyDiv w:val="1"/>
      <w:marLeft w:val="0"/>
      <w:marRight w:val="0"/>
      <w:marTop w:val="0"/>
      <w:marBottom w:val="0"/>
      <w:divBdr>
        <w:top w:val="none" w:sz="0" w:space="0" w:color="auto"/>
        <w:left w:val="none" w:sz="0" w:space="0" w:color="auto"/>
        <w:bottom w:val="none" w:sz="0" w:space="0" w:color="auto"/>
        <w:right w:val="none" w:sz="0" w:space="0" w:color="auto"/>
      </w:divBdr>
    </w:div>
    <w:div w:id="466775064">
      <w:bodyDiv w:val="1"/>
      <w:marLeft w:val="0"/>
      <w:marRight w:val="0"/>
      <w:marTop w:val="0"/>
      <w:marBottom w:val="0"/>
      <w:divBdr>
        <w:top w:val="none" w:sz="0" w:space="0" w:color="auto"/>
        <w:left w:val="none" w:sz="0" w:space="0" w:color="auto"/>
        <w:bottom w:val="none" w:sz="0" w:space="0" w:color="auto"/>
        <w:right w:val="none" w:sz="0" w:space="0" w:color="auto"/>
      </w:divBdr>
    </w:div>
    <w:div w:id="538051048">
      <w:bodyDiv w:val="1"/>
      <w:marLeft w:val="0"/>
      <w:marRight w:val="0"/>
      <w:marTop w:val="0"/>
      <w:marBottom w:val="0"/>
      <w:divBdr>
        <w:top w:val="none" w:sz="0" w:space="0" w:color="auto"/>
        <w:left w:val="none" w:sz="0" w:space="0" w:color="auto"/>
        <w:bottom w:val="none" w:sz="0" w:space="0" w:color="auto"/>
        <w:right w:val="none" w:sz="0" w:space="0" w:color="auto"/>
      </w:divBdr>
    </w:div>
    <w:div w:id="557131925">
      <w:bodyDiv w:val="1"/>
      <w:marLeft w:val="0"/>
      <w:marRight w:val="0"/>
      <w:marTop w:val="0"/>
      <w:marBottom w:val="0"/>
      <w:divBdr>
        <w:top w:val="none" w:sz="0" w:space="0" w:color="auto"/>
        <w:left w:val="none" w:sz="0" w:space="0" w:color="auto"/>
        <w:bottom w:val="none" w:sz="0" w:space="0" w:color="auto"/>
        <w:right w:val="none" w:sz="0" w:space="0" w:color="auto"/>
      </w:divBdr>
    </w:div>
    <w:div w:id="608783602">
      <w:bodyDiv w:val="1"/>
      <w:marLeft w:val="0"/>
      <w:marRight w:val="0"/>
      <w:marTop w:val="0"/>
      <w:marBottom w:val="0"/>
      <w:divBdr>
        <w:top w:val="none" w:sz="0" w:space="0" w:color="auto"/>
        <w:left w:val="none" w:sz="0" w:space="0" w:color="auto"/>
        <w:bottom w:val="none" w:sz="0" w:space="0" w:color="auto"/>
        <w:right w:val="none" w:sz="0" w:space="0" w:color="auto"/>
      </w:divBdr>
    </w:div>
    <w:div w:id="731150708">
      <w:bodyDiv w:val="1"/>
      <w:marLeft w:val="0"/>
      <w:marRight w:val="0"/>
      <w:marTop w:val="0"/>
      <w:marBottom w:val="0"/>
      <w:divBdr>
        <w:top w:val="none" w:sz="0" w:space="0" w:color="auto"/>
        <w:left w:val="none" w:sz="0" w:space="0" w:color="auto"/>
        <w:bottom w:val="none" w:sz="0" w:space="0" w:color="auto"/>
        <w:right w:val="none" w:sz="0" w:space="0" w:color="auto"/>
      </w:divBdr>
    </w:div>
    <w:div w:id="869295875">
      <w:bodyDiv w:val="1"/>
      <w:marLeft w:val="0"/>
      <w:marRight w:val="0"/>
      <w:marTop w:val="0"/>
      <w:marBottom w:val="0"/>
      <w:divBdr>
        <w:top w:val="none" w:sz="0" w:space="0" w:color="auto"/>
        <w:left w:val="none" w:sz="0" w:space="0" w:color="auto"/>
        <w:bottom w:val="none" w:sz="0" w:space="0" w:color="auto"/>
        <w:right w:val="none" w:sz="0" w:space="0" w:color="auto"/>
      </w:divBdr>
    </w:div>
    <w:div w:id="897017167">
      <w:bodyDiv w:val="1"/>
      <w:marLeft w:val="0"/>
      <w:marRight w:val="0"/>
      <w:marTop w:val="0"/>
      <w:marBottom w:val="0"/>
      <w:divBdr>
        <w:top w:val="none" w:sz="0" w:space="0" w:color="auto"/>
        <w:left w:val="none" w:sz="0" w:space="0" w:color="auto"/>
        <w:bottom w:val="none" w:sz="0" w:space="0" w:color="auto"/>
        <w:right w:val="none" w:sz="0" w:space="0" w:color="auto"/>
      </w:divBdr>
    </w:div>
    <w:div w:id="951786124">
      <w:bodyDiv w:val="1"/>
      <w:marLeft w:val="0"/>
      <w:marRight w:val="0"/>
      <w:marTop w:val="0"/>
      <w:marBottom w:val="0"/>
      <w:divBdr>
        <w:top w:val="none" w:sz="0" w:space="0" w:color="auto"/>
        <w:left w:val="none" w:sz="0" w:space="0" w:color="auto"/>
        <w:bottom w:val="none" w:sz="0" w:space="0" w:color="auto"/>
        <w:right w:val="none" w:sz="0" w:space="0" w:color="auto"/>
      </w:divBdr>
    </w:div>
    <w:div w:id="1193686026">
      <w:bodyDiv w:val="1"/>
      <w:marLeft w:val="0"/>
      <w:marRight w:val="0"/>
      <w:marTop w:val="0"/>
      <w:marBottom w:val="0"/>
      <w:divBdr>
        <w:top w:val="none" w:sz="0" w:space="0" w:color="auto"/>
        <w:left w:val="none" w:sz="0" w:space="0" w:color="auto"/>
        <w:bottom w:val="none" w:sz="0" w:space="0" w:color="auto"/>
        <w:right w:val="none" w:sz="0" w:space="0" w:color="auto"/>
      </w:divBdr>
    </w:div>
    <w:div w:id="1344865231">
      <w:bodyDiv w:val="1"/>
      <w:marLeft w:val="0"/>
      <w:marRight w:val="0"/>
      <w:marTop w:val="0"/>
      <w:marBottom w:val="0"/>
      <w:divBdr>
        <w:top w:val="none" w:sz="0" w:space="0" w:color="auto"/>
        <w:left w:val="none" w:sz="0" w:space="0" w:color="auto"/>
        <w:bottom w:val="none" w:sz="0" w:space="0" w:color="auto"/>
        <w:right w:val="none" w:sz="0" w:space="0" w:color="auto"/>
      </w:divBdr>
    </w:div>
    <w:div w:id="1546680843">
      <w:bodyDiv w:val="1"/>
      <w:marLeft w:val="0"/>
      <w:marRight w:val="0"/>
      <w:marTop w:val="0"/>
      <w:marBottom w:val="0"/>
      <w:divBdr>
        <w:top w:val="none" w:sz="0" w:space="0" w:color="auto"/>
        <w:left w:val="none" w:sz="0" w:space="0" w:color="auto"/>
        <w:bottom w:val="none" w:sz="0" w:space="0" w:color="auto"/>
        <w:right w:val="none" w:sz="0" w:space="0" w:color="auto"/>
      </w:divBdr>
    </w:div>
    <w:div w:id="1796943224">
      <w:bodyDiv w:val="1"/>
      <w:marLeft w:val="0"/>
      <w:marRight w:val="0"/>
      <w:marTop w:val="0"/>
      <w:marBottom w:val="0"/>
      <w:divBdr>
        <w:top w:val="none" w:sz="0" w:space="0" w:color="auto"/>
        <w:left w:val="none" w:sz="0" w:space="0" w:color="auto"/>
        <w:bottom w:val="none" w:sz="0" w:space="0" w:color="auto"/>
        <w:right w:val="none" w:sz="0" w:space="0" w:color="auto"/>
      </w:divBdr>
    </w:div>
    <w:div w:id="1841576829">
      <w:bodyDiv w:val="1"/>
      <w:marLeft w:val="0"/>
      <w:marRight w:val="0"/>
      <w:marTop w:val="0"/>
      <w:marBottom w:val="0"/>
      <w:divBdr>
        <w:top w:val="none" w:sz="0" w:space="0" w:color="auto"/>
        <w:left w:val="none" w:sz="0" w:space="0" w:color="auto"/>
        <w:bottom w:val="none" w:sz="0" w:space="0" w:color="auto"/>
        <w:right w:val="none" w:sz="0" w:space="0" w:color="auto"/>
      </w:divBdr>
    </w:div>
    <w:div w:id="1964188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258</TotalTime>
  <Pages>6</Pages>
  <Words>1770</Words>
  <Characters>9739</Characters>
  <Application>Microsoft Office Word</Application>
  <DocSecurity>0</DocSecurity>
  <Lines>81</Lines>
  <Paragraphs>22</Paragraphs>
  <ScaleCrop>false</ScaleCrop>
  <HeadingPairs>
    <vt:vector size="2" baseType="variant">
      <vt:variant>
        <vt:lpstr>Título</vt:lpstr>
      </vt:variant>
      <vt:variant>
        <vt:i4>1</vt:i4>
      </vt:variant>
    </vt:vector>
  </HeadingPairs>
  <TitlesOfParts>
    <vt:vector size="1" baseType="lpstr">
      <vt:lpstr/>
    </vt:vector>
  </TitlesOfParts>
  <Company>C.A.R.M.</Company>
  <LinksUpToDate>false</LinksUpToDate>
  <CharactersWithSpaces>11487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CUEVAS ROBLES, ANA BELEN</dc:creator>
  <cp:keywords/>
  <dc:description/>
  <cp:lastModifiedBy>CUEVAS ROBLES, ANA BELEN</cp:lastModifiedBy>
  <cp:revision>74</cp:revision>
  <dcterms:created xsi:type="dcterms:W3CDTF">2025-07-29T06:15:00Z</dcterms:created>
  <dcterms:modified xsi:type="dcterms:W3CDTF">2025-09-04T07:33:00Z</dcterms:modified>
</cp:coreProperties>
</file>